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8C92" w14:textId="2925F617" w:rsidR="00710C6A" w:rsidRDefault="00B22BED" w:rsidP="003D7E92">
      <w:pPr>
        <w:pStyle w:val="DocumentMap"/>
        <w:jc w:val="center"/>
        <w:rPr>
          <w:sz w:val="18"/>
          <w:szCs w:val="18"/>
        </w:rPr>
      </w:pPr>
      <w:r w:rsidRPr="003D7E92">
        <w:rPr>
          <w:sz w:val="28"/>
          <w:szCs w:val="28"/>
        </w:rPr>
        <w:t xml:space="preserve">Pressemitteilung </w:t>
      </w:r>
      <w:r w:rsidR="00173797" w:rsidRPr="003D7E92">
        <w:rPr>
          <w:sz w:val="28"/>
          <w:szCs w:val="28"/>
        </w:rPr>
        <w:t>von Goliathwatch</w:t>
      </w:r>
      <w:r w:rsidR="00BA419B">
        <w:rPr>
          <w:sz w:val="28"/>
          <w:szCs w:val="28"/>
        </w:rPr>
        <w:t xml:space="preserve"> </w:t>
      </w:r>
      <w:r w:rsidRPr="003D7E92">
        <w:rPr>
          <w:sz w:val="28"/>
          <w:szCs w:val="28"/>
        </w:rPr>
        <w:t xml:space="preserve">vom </w:t>
      </w:r>
      <w:r w:rsidR="00803592">
        <w:rPr>
          <w:sz w:val="28"/>
          <w:szCs w:val="28"/>
        </w:rPr>
        <w:t>13</w:t>
      </w:r>
      <w:r w:rsidR="00BA419B">
        <w:rPr>
          <w:sz w:val="28"/>
          <w:szCs w:val="28"/>
        </w:rPr>
        <w:t xml:space="preserve">. </w:t>
      </w:r>
      <w:r w:rsidR="00803592">
        <w:rPr>
          <w:sz w:val="28"/>
          <w:szCs w:val="28"/>
        </w:rPr>
        <w:t xml:space="preserve">März </w:t>
      </w:r>
      <w:r w:rsidR="00BA419B">
        <w:rPr>
          <w:sz w:val="28"/>
          <w:szCs w:val="28"/>
        </w:rPr>
        <w:t>2022</w:t>
      </w:r>
      <w:r w:rsidR="004C545F" w:rsidRPr="003D7E92">
        <w:rPr>
          <w:sz w:val="28"/>
          <w:szCs w:val="28"/>
        </w:rPr>
        <w:br/>
      </w:r>
    </w:p>
    <w:p w14:paraId="305EA8C6" w14:textId="2A07990A" w:rsidR="00A12908" w:rsidRPr="00A12908" w:rsidRDefault="00A12908" w:rsidP="003D7E92">
      <w:pPr>
        <w:pStyle w:val="DocumentMap"/>
        <w:jc w:val="center"/>
        <w:rPr>
          <w:sz w:val="22"/>
          <w:szCs w:val="22"/>
        </w:rPr>
      </w:pPr>
      <w:r w:rsidRPr="00A12908">
        <w:rPr>
          <w:sz w:val="22"/>
          <w:szCs w:val="22"/>
        </w:rPr>
        <w:t>SPERRVERMERK – Montag, 14. März, 7 Uhr</w:t>
      </w:r>
    </w:p>
    <w:p w14:paraId="145C0C2D" w14:textId="77777777" w:rsidR="00A12908" w:rsidRPr="003D7E92" w:rsidRDefault="00A12908" w:rsidP="003D7E92">
      <w:pPr>
        <w:pStyle w:val="DocumentMap"/>
        <w:jc w:val="center"/>
        <w:rPr>
          <w:sz w:val="18"/>
          <w:szCs w:val="18"/>
        </w:rPr>
      </w:pPr>
    </w:p>
    <w:p w14:paraId="44DD234D" w14:textId="60CAB916" w:rsidR="00710C6A" w:rsidRPr="00803592" w:rsidRDefault="00BA419B">
      <w:pPr>
        <w:pStyle w:val="western"/>
        <w:spacing w:before="100" w:after="202"/>
        <w:jc w:val="center"/>
        <w:rPr>
          <w:rFonts w:ascii="Arial" w:hAnsi="Arial" w:cs="Arial"/>
          <w:b/>
          <w:bCs/>
          <w:sz w:val="36"/>
          <w:szCs w:val="36"/>
          <w:lang w:val="de-DE"/>
        </w:rPr>
      </w:pPr>
      <w:r w:rsidRPr="00803592">
        <w:rPr>
          <w:rFonts w:ascii="Arial" w:hAnsi="Arial" w:cs="Arial"/>
          <w:b/>
          <w:bCs/>
          <w:sz w:val="36"/>
          <w:szCs w:val="36"/>
          <w:lang w:val="de-DE"/>
        </w:rPr>
        <w:t>Goliathwatch</w:t>
      </w:r>
      <w:r w:rsidR="00803592">
        <w:rPr>
          <w:rFonts w:ascii="Arial" w:hAnsi="Arial" w:cs="Arial"/>
          <w:b/>
          <w:bCs/>
          <w:sz w:val="36"/>
          <w:szCs w:val="36"/>
          <w:lang w:val="de-DE"/>
        </w:rPr>
        <w:t xml:space="preserve"> </w:t>
      </w:r>
      <w:r w:rsidR="003E0C25">
        <w:rPr>
          <w:rFonts w:ascii="Arial" w:hAnsi="Arial" w:cs="Arial"/>
          <w:b/>
          <w:bCs/>
          <w:sz w:val="36"/>
          <w:szCs w:val="36"/>
          <w:lang w:val="de-DE"/>
        </w:rPr>
        <w:t>ruft Gericht um Hilfe gegen</w:t>
      </w:r>
      <w:r w:rsidR="00803592">
        <w:rPr>
          <w:rFonts w:ascii="Arial" w:hAnsi="Arial" w:cs="Arial"/>
          <w:b/>
          <w:bCs/>
          <w:sz w:val="36"/>
          <w:szCs w:val="36"/>
          <w:lang w:val="de-DE"/>
        </w:rPr>
        <w:t xml:space="preserve"> Facebook</w:t>
      </w:r>
      <w:r w:rsidR="00B5682E">
        <w:rPr>
          <w:rFonts w:ascii="Arial" w:hAnsi="Arial" w:cs="Arial"/>
          <w:b/>
          <w:bCs/>
          <w:sz w:val="36"/>
          <w:szCs w:val="36"/>
          <w:lang w:val="de-DE"/>
        </w:rPr>
        <w:t xml:space="preserve"> an</w:t>
      </w:r>
    </w:p>
    <w:p w14:paraId="72A02586" w14:textId="608A1D74" w:rsidR="00710C6A" w:rsidRPr="00381CBA" w:rsidRDefault="00BA419B" w:rsidP="00784FAE">
      <w:pPr>
        <w:pStyle w:val="western"/>
        <w:spacing w:before="280" w:after="202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Nichtregierungsorganisation</w:t>
      </w:r>
      <w:r w:rsidR="005D78DC">
        <w:rPr>
          <w:rFonts w:ascii="Arial" w:hAnsi="Arial" w:cs="Arial"/>
          <w:b/>
          <w:bCs/>
          <w:sz w:val="24"/>
          <w:szCs w:val="24"/>
          <w:lang w:val="de-DE"/>
        </w:rPr>
        <w:t>en</w:t>
      </w:r>
      <w:r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803592">
        <w:rPr>
          <w:rFonts w:ascii="Arial" w:hAnsi="Arial" w:cs="Arial"/>
          <w:b/>
          <w:bCs/>
          <w:sz w:val="24"/>
          <w:szCs w:val="24"/>
          <w:lang w:val="de-DE"/>
        </w:rPr>
        <w:t xml:space="preserve">beurteilt </w:t>
      </w:r>
      <w:r w:rsidR="00B5682E">
        <w:rPr>
          <w:rFonts w:ascii="Arial" w:hAnsi="Arial" w:cs="Arial"/>
          <w:b/>
          <w:bCs/>
          <w:sz w:val="24"/>
          <w:szCs w:val="24"/>
          <w:lang w:val="de-DE"/>
        </w:rPr>
        <w:t>die S</w:t>
      </w:r>
      <w:r w:rsidR="00803592">
        <w:rPr>
          <w:rFonts w:ascii="Arial" w:hAnsi="Arial" w:cs="Arial"/>
          <w:b/>
          <w:bCs/>
          <w:sz w:val="24"/>
          <w:szCs w:val="24"/>
          <w:lang w:val="de-DE"/>
        </w:rPr>
        <w:t xml:space="preserve">perrung </w:t>
      </w:r>
      <w:r w:rsidR="00B5682E">
        <w:rPr>
          <w:rFonts w:ascii="Arial" w:hAnsi="Arial" w:cs="Arial"/>
          <w:b/>
          <w:bCs/>
          <w:sz w:val="24"/>
          <w:szCs w:val="24"/>
          <w:lang w:val="de-DE"/>
        </w:rPr>
        <w:t xml:space="preserve">auf </w:t>
      </w:r>
      <w:r w:rsidR="005D78DC">
        <w:rPr>
          <w:rFonts w:ascii="Arial" w:hAnsi="Arial" w:cs="Arial"/>
          <w:b/>
          <w:bCs/>
          <w:sz w:val="24"/>
          <w:szCs w:val="24"/>
          <w:lang w:val="de-DE"/>
        </w:rPr>
        <w:t xml:space="preserve">Facebook </w:t>
      </w:r>
      <w:r w:rsidR="00803592">
        <w:rPr>
          <w:rFonts w:ascii="Arial" w:hAnsi="Arial" w:cs="Arial"/>
          <w:b/>
          <w:bCs/>
          <w:sz w:val="24"/>
          <w:szCs w:val="24"/>
          <w:lang w:val="de-DE"/>
        </w:rPr>
        <w:t>als Einschränkung der Meinungs</w:t>
      </w:r>
      <w:r w:rsidR="003E0C25">
        <w:rPr>
          <w:rFonts w:ascii="Arial" w:hAnsi="Arial" w:cs="Arial"/>
          <w:b/>
          <w:bCs/>
          <w:sz w:val="24"/>
          <w:szCs w:val="24"/>
          <w:lang w:val="de-DE"/>
        </w:rPr>
        <w:t>- und Versammlungs</w:t>
      </w:r>
      <w:r w:rsidR="00803592">
        <w:rPr>
          <w:rFonts w:ascii="Arial" w:hAnsi="Arial" w:cs="Arial"/>
          <w:b/>
          <w:bCs/>
          <w:sz w:val="24"/>
          <w:szCs w:val="24"/>
          <w:lang w:val="de-DE"/>
        </w:rPr>
        <w:t>freiheit</w:t>
      </w:r>
      <w:r w:rsidR="00B5682E">
        <w:rPr>
          <w:rFonts w:ascii="Arial" w:hAnsi="Arial" w:cs="Arial"/>
          <w:b/>
          <w:bCs/>
          <w:sz w:val="24"/>
          <w:szCs w:val="24"/>
          <w:lang w:val="de-DE"/>
        </w:rPr>
        <w:t>, als Diskriminierung</w:t>
      </w:r>
      <w:r w:rsidR="00803592">
        <w:rPr>
          <w:rFonts w:ascii="Arial" w:hAnsi="Arial" w:cs="Arial"/>
          <w:b/>
          <w:bCs/>
          <w:sz w:val="24"/>
          <w:szCs w:val="24"/>
          <w:lang w:val="de-DE"/>
        </w:rPr>
        <w:t xml:space="preserve"> und als </w:t>
      </w:r>
      <w:r w:rsidR="003E0C25">
        <w:rPr>
          <w:rFonts w:ascii="Arial" w:hAnsi="Arial" w:cs="Arial"/>
          <w:b/>
          <w:bCs/>
          <w:sz w:val="24"/>
          <w:szCs w:val="24"/>
          <w:lang w:val="de-DE"/>
        </w:rPr>
        <w:t xml:space="preserve">willkürlichen </w:t>
      </w:r>
      <w:r w:rsidR="00803592">
        <w:rPr>
          <w:rFonts w:ascii="Arial" w:hAnsi="Arial" w:cs="Arial"/>
          <w:b/>
          <w:bCs/>
          <w:sz w:val="24"/>
          <w:szCs w:val="24"/>
          <w:lang w:val="de-DE"/>
        </w:rPr>
        <w:t xml:space="preserve">Missbrauch der Marktmacht </w:t>
      </w:r>
    </w:p>
    <w:p w14:paraId="38392CFE" w14:textId="349FD0D9" w:rsidR="00AA2E0E" w:rsidRDefault="009D222F" w:rsidP="004536BC">
      <w:pPr>
        <w:pStyle w:val="western"/>
        <w:spacing w:before="100" w:after="202" w:line="36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Hamburg</w:t>
      </w:r>
      <w:r w:rsidR="00281653">
        <w:rPr>
          <w:rFonts w:ascii="Times New Roman" w:hAnsi="Times New Roman"/>
          <w:sz w:val="24"/>
          <w:szCs w:val="24"/>
          <w:lang w:val="de-DE"/>
        </w:rPr>
        <w:t xml:space="preserve">, </w:t>
      </w:r>
      <w:r w:rsidR="005D78DC">
        <w:rPr>
          <w:rFonts w:ascii="Times New Roman" w:hAnsi="Times New Roman"/>
          <w:sz w:val="24"/>
          <w:szCs w:val="24"/>
          <w:lang w:val="de-DE"/>
        </w:rPr>
        <w:t>13</w:t>
      </w:r>
      <w:r w:rsidR="00474362">
        <w:rPr>
          <w:rFonts w:ascii="Times New Roman" w:hAnsi="Times New Roman"/>
          <w:sz w:val="24"/>
          <w:szCs w:val="24"/>
          <w:lang w:val="de-DE"/>
        </w:rPr>
        <w:t>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D78DC">
        <w:rPr>
          <w:rFonts w:ascii="Times New Roman" w:hAnsi="Times New Roman"/>
          <w:sz w:val="24"/>
          <w:szCs w:val="24"/>
          <w:lang w:val="de-DE"/>
        </w:rPr>
        <w:t xml:space="preserve">März </w:t>
      </w:r>
      <w:r w:rsidR="0097687C">
        <w:rPr>
          <w:rFonts w:ascii="Times New Roman" w:hAnsi="Times New Roman"/>
          <w:sz w:val="24"/>
          <w:szCs w:val="24"/>
          <w:lang w:val="de-DE"/>
        </w:rPr>
        <w:t>2022</w:t>
      </w:r>
      <w:r w:rsidR="00281653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5D78DC">
        <w:rPr>
          <w:rFonts w:ascii="Times New Roman" w:hAnsi="Times New Roman"/>
          <w:sz w:val="24"/>
          <w:szCs w:val="24"/>
          <w:lang w:val="de-DE"/>
        </w:rPr>
        <w:t xml:space="preserve">Heute hat die </w:t>
      </w:r>
      <w:r w:rsidR="0076606E">
        <w:rPr>
          <w:rFonts w:ascii="Times New Roman" w:hAnsi="Times New Roman"/>
          <w:sz w:val="24"/>
          <w:szCs w:val="24"/>
          <w:lang w:val="de-DE"/>
        </w:rPr>
        <w:t xml:space="preserve">unternehmenskritische </w:t>
      </w:r>
      <w:r w:rsidR="0012469A">
        <w:rPr>
          <w:rFonts w:ascii="Times New Roman" w:hAnsi="Times New Roman"/>
          <w:sz w:val="24"/>
          <w:szCs w:val="24"/>
          <w:lang w:val="de-DE"/>
        </w:rPr>
        <w:t xml:space="preserve">Nichtregierungsorganisation </w:t>
      </w:r>
      <w:r w:rsidR="003E3C13">
        <w:rPr>
          <w:rFonts w:ascii="Times New Roman" w:hAnsi="Times New Roman"/>
          <w:sz w:val="24"/>
          <w:szCs w:val="24"/>
          <w:lang w:val="de-DE"/>
        </w:rPr>
        <w:t xml:space="preserve">Goliathwatch </w:t>
      </w:r>
      <w:r w:rsidR="005D78DC">
        <w:rPr>
          <w:rFonts w:ascii="Times New Roman" w:hAnsi="Times New Roman"/>
          <w:sz w:val="24"/>
          <w:szCs w:val="24"/>
          <w:lang w:val="de-DE"/>
        </w:rPr>
        <w:t xml:space="preserve">Klage vor dem Landgericht Hamburg eingereicht. </w:t>
      </w:r>
      <w:r w:rsidR="00AA2E0E">
        <w:rPr>
          <w:rFonts w:ascii="Times New Roman" w:hAnsi="Times New Roman"/>
          <w:sz w:val="24"/>
          <w:szCs w:val="24"/>
          <w:lang w:val="de-DE"/>
        </w:rPr>
        <w:t xml:space="preserve">Die juristischen Schritte werden von der </w:t>
      </w:r>
      <w:r w:rsidR="00B14639">
        <w:rPr>
          <w:rFonts w:ascii="Times New Roman" w:hAnsi="Times New Roman"/>
          <w:sz w:val="24"/>
          <w:szCs w:val="24"/>
          <w:lang w:val="de-DE"/>
        </w:rPr>
        <w:t xml:space="preserve">in </w:t>
      </w:r>
      <w:r w:rsidR="00AA2E0E">
        <w:rPr>
          <w:rFonts w:ascii="Times New Roman" w:hAnsi="Times New Roman"/>
          <w:sz w:val="24"/>
          <w:szCs w:val="24"/>
          <w:lang w:val="de-DE"/>
        </w:rPr>
        <w:t xml:space="preserve">Berlin </w:t>
      </w:r>
      <w:r w:rsidR="00B14639">
        <w:rPr>
          <w:rFonts w:ascii="Times New Roman" w:hAnsi="Times New Roman"/>
          <w:sz w:val="24"/>
          <w:szCs w:val="24"/>
          <w:lang w:val="de-DE"/>
        </w:rPr>
        <w:t xml:space="preserve">ansässigen </w:t>
      </w:r>
      <w:r w:rsidR="00AA2E0E">
        <w:rPr>
          <w:rFonts w:ascii="Times New Roman" w:hAnsi="Times New Roman"/>
          <w:sz w:val="24"/>
          <w:szCs w:val="24"/>
          <w:lang w:val="de-DE"/>
        </w:rPr>
        <w:t>Gesellschaft für Freiheitsrechte unterstützt</w:t>
      </w:r>
      <w:r w:rsidR="00B14639">
        <w:rPr>
          <w:rFonts w:ascii="Times New Roman" w:hAnsi="Times New Roman"/>
          <w:sz w:val="24"/>
          <w:szCs w:val="24"/>
          <w:lang w:val="de-DE"/>
        </w:rPr>
        <w:t xml:space="preserve">. Goliathwatch </w:t>
      </w:r>
      <w:r w:rsidR="0076606E">
        <w:rPr>
          <w:rFonts w:ascii="Times New Roman" w:hAnsi="Times New Roman"/>
          <w:sz w:val="24"/>
          <w:szCs w:val="24"/>
          <w:lang w:val="de-DE"/>
        </w:rPr>
        <w:t xml:space="preserve">aus Hamburg </w:t>
      </w:r>
      <w:r w:rsidR="00B14639">
        <w:rPr>
          <w:rFonts w:ascii="Times New Roman" w:hAnsi="Times New Roman"/>
          <w:sz w:val="24"/>
          <w:szCs w:val="24"/>
          <w:lang w:val="de-DE"/>
        </w:rPr>
        <w:t xml:space="preserve">will </w:t>
      </w:r>
      <w:r w:rsidR="00A12908" w:rsidRPr="00A12908">
        <w:rPr>
          <w:rFonts w:ascii="Times New Roman" w:hAnsi="Times New Roman"/>
          <w:sz w:val="24"/>
          <w:szCs w:val="24"/>
          <w:lang w:val="de-DE"/>
        </w:rPr>
        <w:t xml:space="preserve">mithilfe der auf Kartellrechtsdurchsetzung spezialisierten Kanzlei Hausfeld </w:t>
      </w:r>
      <w:r w:rsidR="00B14639">
        <w:rPr>
          <w:rFonts w:ascii="Times New Roman" w:hAnsi="Times New Roman"/>
          <w:sz w:val="24"/>
          <w:szCs w:val="24"/>
          <w:lang w:val="de-DE"/>
        </w:rPr>
        <w:t xml:space="preserve">eine einstweilige Verfügung gegen Facebook erreichen, sodass </w:t>
      </w:r>
      <w:r w:rsidR="00FF537C">
        <w:rPr>
          <w:rFonts w:ascii="Times New Roman" w:hAnsi="Times New Roman"/>
          <w:sz w:val="24"/>
          <w:szCs w:val="24"/>
          <w:lang w:val="de-DE"/>
        </w:rPr>
        <w:t xml:space="preserve">Goliathwatch wieder mit seinen </w:t>
      </w:r>
      <w:r w:rsidR="00A12908">
        <w:rPr>
          <w:rFonts w:ascii="Times New Roman" w:hAnsi="Times New Roman"/>
          <w:sz w:val="24"/>
          <w:szCs w:val="24"/>
          <w:lang w:val="de-DE"/>
        </w:rPr>
        <w:t xml:space="preserve">etwa 500 </w:t>
      </w:r>
      <w:r w:rsidR="00FF537C">
        <w:rPr>
          <w:rFonts w:ascii="Times New Roman" w:hAnsi="Times New Roman"/>
          <w:sz w:val="24"/>
          <w:szCs w:val="24"/>
          <w:lang w:val="de-DE"/>
        </w:rPr>
        <w:t>Followern über Facebook kommunizieren kann.</w:t>
      </w:r>
    </w:p>
    <w:p w14:paraId="33FCCD49" w14:textId="66E6785D" w:rsidR="00B14639" w:rsidRDefault="00FF537C" w:rsidP="004536BC">
      <w:pPr>
        <w:pStyle w:val="western"/>
        <w:spacing w:before="100" w:after="202" w:line="36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In der Aussperrung von den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Social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Media Diensten sieht die Menschenrechtsorganisation einen Missbrauch der Marktmacht </w:t>
      </w:r>
      <w:r w:rsidR="000D7474">
        <w:rPr>
          <w:rFonts w:ascii="Times New Roman" w:hAnsi="Times New Roman"/>
          <w:sz w:val="24"/>
          <w:szCs w:val="24"/>
          <w:lang w:val="de-DE"/>
        </w:rPr>
        <w:t xml:space="preserve">von </w:t>
      </w:r>
      <w:r>
        <w:rPr>
          <w:rFonts w:ascii="Times New Roman" w:hAnsi="Times New Roman"/>
          <w:sz w:val="24"/>
          <w:szCs w:val="24"/>
          <w:lang w:val="de-DE"/>
        </w:rPr>
        <w:t>Facebook</w:t>
      </w:r>
      <w:r w:rsidR="00B5682E">
        <w:rPr>
          <w:rFonts w:ascii="Times New Roman" w:hAnsi="Times New Roman"/>
          <w:sz w:val="24"/>
          <w:szCs w:val="24"/>
          <w:lang w:val="de-DE"/>
        </w:rPr>
        <w:t xml:space="preserve"> und eine </w:t>
      </w:r>
      <w:r w:rsidR="000D7474">
        <w:rPr>
          <w:rFonts w:ascii="Times New Roman" w:hAnsi="Times New Roman"/>
          <w:sz w:val="24"/>
          <w:szCs w:val="24"/>
          <w:lang w:val="de-DE"/>
        </w:rPr>
        <w:t xml:space="preserve">willkürliche </w:t>
      </w:r>
      <w:r>
        <w:rPr>
          <w:rFonts w:ascii="Times New Roman" w:hAnsi="Times New Roman"/>
          <w:sz w:val="24"/>
          <w:szCs w:val="24"/>
          <w:lang w:val="de-DE"/>
        </w:rPr>
        <w:t xml:space="preserve">Einschränkung zahlreicher Grundrechte. </w:t>
      </w:r>
      <w:r w:rsidR="000D7474">
        <w:rPr>
          <w:rFonts w:ascii="Times New Roman" w:hAnsi="Times New Roman"/>
          <w:sz w:val="24"/>
          <w:szCs w:val="24"/>
          <w:lang w:val="de-DE"/>
        </w:rPr>
        <w:t xml:space="preserve">Meinungsfreiheit </w:t>
      </w:r>
      <w:r w:rsidR="00B5682E">
        <w:rPr>
          <w:rFonts w:ascii="Times New Roman" w:hAnsi="Times New Roman"/>
          <w:sz w:val="24"/>
          <w:szCs w:val="24"/>
          <w:lang w:val="de-DE"/>
        </w:rPr>
        <w:t>hat die Funktion in einer Demokratie</w:t>
      </w:r>
      <w:r w:rsidR="006153B1">
        <w:rPr>
          <w:rFonts w:ascii="Times New Roman" w:hAnsi="Times New Roman"/>
          <w:sz w:val="24"/>
          <w:szCs w:val="24"/>
          <w:lang w:val="de-DE"/>
        </w:rPr>
        <w:t xml:space="preserve">, Kritik an </w:t>
      </w:r>
      <w:r w:rsidR="00B5682E">
        <w:rPr>
          <w:rFonts w:ascii="Times New Roman" w:hAnsi="Times New Roman"/>
          <w:sz w:val="24"/>
          <w:szCs w:val="24"/>
          <w:lang w:val="de-DE"/>
        </w:rPr>
        <w:t xml:space="preserve">Mächtigen, wie an </w:t>
      </w:r>
      <w:r w:rsidR="006153B1">
        <w:rPr>
          <w:rFonts w:ascii="Times New Roman" w:hAnsi="Times New Roman"/>
          <w:sz w:val="24"/>
          <w:szCs w:val="24"/>
          <w:lang w:val="de-DE"/>
        </w:rPr>
        <w:t>marktbeherrschenden Konzernen</w:t>
      </w:r>
      <w:r w:rsidR="00B5682E">
        <w:rPr>
          <w:rFonts w:ascii="Times New Roman" w:hAnsi="Times New Roman"/>
          <w:sz w:val="24"/>
          <w:szCs w:val="24"/>
          <w:lang w:val="de-DE"/>
        </w:rPr>
        <w:t>,</w:t>
      </w:r>
      <w:r w:rsidR="006153B1">
        <w:rPr>
          <w:rFonts w:ascii="Times New Roman" w:hAnsi="Times New Roman"/>
          <w:sz w:val="24"/>
          <w:szCs w:val="24"/>
          <w:lang w:val="de-DE"/>
        </w:rPr>
        <w:t xml:space="preserve"> zu äußern; auch auf deren eigenen Plattformen.</w:t>
      </w:r>
      <w:r w:rsidR="000D7474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6153B1">
        <w:rPr>
          <w:rFonts w:ascii="Times New Roman" w:hAnsi="Times New Roman"/>
          <w:sz w:val="24"/>
          <w:szCs w:val="24"/>
          <w:lang w:val="de-DE"/>
        </w:rPr>
        <w:t xml:space="preserve">Der digitale Ort Facebook müsste auch das Recht auf Versammlungsfreiheit in Form digitaler Kundgebungen zulassen. Das Vorgehen </w:t>
      </w:r>
      <w:r w:rsidR="00B5682E">
        <w:rPr>
          <w:rFonts w:ascii="Times New Roman" w:hAnsi="Times New Roman"/>
          <w:sz w:val="24"/>
          <w:szCs w:val="24"/>
          <w:lang w:val="de-DE"/>
        </w:rPr>
        <w:t xml:space="preserve">von Facebook </w:t>
      </w:r>
      <w:r w:rsidR="006153B1">
        <w:rPr>
          <w:rFonts w:ascii="Times New Roman" w:hAnsi="Times New Roman"/>
          <w:sz w:val="24"/>
          <w:szCs w:val="24"/>
          <w:lang w:val="de-DE"/>
        </w:rPr>
        <w:t>gleich</w:t>
      </w:r>
      <w:r w:rsidR="00B5682E">
        <w:rPr>
          <w:rFonts w:ascii="Times New Roman" w:hAnsi="Times New Roman"/>
          <w:sz w:val="24"/>
          <w:szCs w:val="24"/>
          <w:lang w:val="de-DE"/>
        </w:rPr>
        <w:t>t</w:t>
      </w:r>
      <w:r w:rsidR="006153B1">
        <w:rPr>
          <w:rFonts w:ascii="Times New Roman" w:hAnsi="Times New Roman"/>
          <w:sz w:val="24"/>
          <w:szCs w:val="24"/>
          <w:lang w:val="de-DE"/>
        </w:rPr>
        <w:t xml:space="preserve"> in seiner verkürzten und unbelegten Sperrung willkürlichen </w:t>
      </w:r>
      <w:r w:rsidR="00B5682E">
        <w:rPr>
          <w:rFonts w:ascii="Times New Roman" w:hAnsi="Times New Roman"/>
          <w:sz w:val="24"/>
          <w:szCs w:val="24"/>
          <w:lang w:val="de-DE"/>
        </w:rPr>
        <w:t xml:space="preserve">und damit unüblichen </w:t>
      </w:r>
      <w:r w:rsidR="006153B1">
        <w:rPr>
          <w:rFonts w:ascii="Times New Roman" w:hAnsi="Times New Roman"/>
          <w:sz w:val="24"/>
          <w:szCs w:val="24"/>
          <w:lang w:val="de-DE"/>
        </w:rPr>
        <w:t xml:space="preserve">Geschäftspraktiken. Zusätzlich findet eine </w:t>
      </w:r>
      <w:r w:rsidR="0076606E">
        <w:rPr>
          <w:rFonts w:ascii="Times New Roman" w:hAnsi="Times New Roman"/>
          <w:sz w:val="24"/>
          <w:szCs w:val="24"/>
          <w:lang w:val="de-DE"/>
        </w:rPr>
        <w:t>Diskriminierung</w:t>
      </w:r>
      <w:r w:rsidR="006153B1">
        <w:rPr>
          <w:rFonts w:ascii="Times New Roman" w:hAnsi="Times New Roman"/>
          <w:sz w:val="24"/>
          <w:szCs w:val="24"/>
          <w:lang w:val="de-DE"/>
        </w:rPr>
        <w:t xml:space="preserve"> kleiner Akteure statt</w:t>
      </w:r>
      <w:r w:rsidR="00886598">
        <w:rPr>
          <w:rFonts w:ascii="Times New Roman" w:hAnsi="Times New Roman"/>
          <w:sz w:val="24"/>
          <w:szCs w:val="24"/>
          <w:lang w:val="de-DE"/>
        </w:rPr>
        <w:t>,</w:t>
      </w:r>
      <w:r w:rsidR="00B5682E">
        <w:rPr>
          <w:rFonts w:ascii="Times New Roman" w:hAnsi="Times New Roman"/>
          <w:sz w:val="24"/>
          <w:szCs w:val="24"/>
          <w:lang w:val="de-DE"/>
        </w:rPr>
        <w:t xml:space="preserve"> während reichenweitenstarke Akteure</w:t>
      </w:r>
      <w:r w:rsidR="006153B1">
        <w:rPr>
          <w:rFonts w:ascii="Times New Roman" w:hAnsi="Times New Roman"/>
          <w:sz w:val="24"/>
          <w:szCs w:val="24"/>
          <w:lang w:val="de-DE"/>
        </w:rPr>
        <w:t xml:space="preserve"> wie der ZDF-Star Jan Böhmermann nicht betroffen sind</w:t>
      </w:r>
      <w:r w:rsidR="0076606E">
        <w:rPr>
          <w:rFonts w:ascii="Times New Roman" w:hAnsi="Times New Roman"/>
          <w:sz w:val="24"/>
          <w:szCs w:val="24"/>
          <w:lang w:val="de-DE"/>
        </w:rPr>
        <w:t xml:space="preserve">, weil sie </w:t>
      </w:r>
      <w:r w:rsidR="00B5682E">
        <w:rPr>
          <w:rFonts w:ascii="Times New Roman" w:hAnsi="Times New Roman"/>
          <w:sz w:val="24"/>
          <w:szCs w:val="24"/>
          <w:lang w:val="de-DE"/>
        </w:rPr>
        <w:t xml:space="preserve">vermutlich </w:t>
      </w:r>
      <w:r w:rsidR="0076606E">
        <w:rPr>
          <w:rFonts w:ascii="Times New Roman" w:hAnsi="Times New Roman"/>
          <w:sz w:val="24"/>
          <w:szCs w:val="24"/>
          <w:lang w:val="de-DE"/>
        </w:rPr>
        <w:t>große Werbeeinnahmen für Facebook einspielen</w:t>
      </w:r>
      <w:r w:rsidR="006153B1">
        <w:rPr>
          <w:rFonts w:ascii="Times New Roman" w:hAnsi="Times New Roman"/>
          <w:sz w:val="24"/>
          <w:szCs w:val="24"/>
          <w:lang w:val="de-DE"/>
        </w:rPr>
        <w:t>.</w:t>
      </w:r>
    </w:p>
    <w:p w14:paraId="12B64CC3" w14:textId="58882A0A" w:rsidR="00173797" w:rsidRDefault="00281653" w:rsidP="004536BC">
      <w:pPr>
        <w:pStyle w:val="western"/>
        <w:spacing w:before="100" w:after="202" w:line="36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Dr. Thomas Dürmeier, Geschäftsführer der Nichtregierungsorganisation Goliathwatch: „</w:t>
      </w:r>
      <w:r w:rsidR="00365D49">
        <w:rPr>
          <w:rFonts w:ascii="Times New Roman" w:hAnsi="Times New Roman"/>
          <w:sz w:val="24"/>
          <w:szCs w:val="24"/>
          <w:lang w:val="de-DE"/>
        </w:rPr>
        <w:t xml:space="preserve">Facebook </w:t>
      </w:r>
      <w:r w:rsidR="00FF537C">
        <w:rPr>
          <w:rFonts w:ascii="Times New Roman" w:hAnsi="Times New Roman"/>
          <w:sz w:val="24"/>
          <w:szCs w:val="24"/>
          <w:lang w:val="de-DE"/>
        </w:rPr>
        <w:t>hat seine Marktmacht missbraucht.</w:t>
      </w:r>
      <w:r w:rsidR="00365D49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FF537C">
        <w:rPr>
          <w:rFonts w:ascii="Times New Roman" w:hAnsi="Times New Roman"/>
          <w:sz w:val="24"/>
          <w:szCs w:val="24"/>
          <w:lang w:val="de-DE"/>
        </w:rPr>
        <w:t>Wir wissen bis heute nicht, was Facebook</w:t>
      </w:r>
      <w:r w:rsidR="000D7474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6153B1">
        <w:rPr>
          <w:rFonts w:ascii="Times New Roman" w:hAnsi="Times New Roman"/>
          <w:sz w:val="24"/>
          <w:szCs w:val="24"/>
          <w:lang w:val="de-DE"/>
        </w:rPr>
        <w:t xml:space="preserve">an </w:t>
      </w:r>
      <w:r w:rsidR="000D7474">
        <w:rPr>
          <w:rFonts w:ascii="Times New Roman" w:hAnsi="Times New Roman"/>
          <w:sz w:val="24"/>
          <w:szCs w:val="24"/>
          <w:lang w:val="de-DE"/>
        </w:rPr>
        <w:t>unsere</w:t>
      </w:r>
      <w:r w:rsidR="006153B1">
        <w:rPr>
          <w:rFonts w:ascii="Times New Roman" w:hAnsi="Times New Roman"/>
          <w:sz w:val="24"/>
          <w:szCs w:val="24"/>
          <w:lang w:val="de-DE"/>
        </w:rPr>
        <w:t>n</w:t>
      </w:r>
      <w:r w:rsidR="000D7474">
        <w:rPr>
          <w:rFonts w:ascii="Times New Roman" w:hAnsi="Times New Roman"/>
          <w:sz w:val="24"/>
          <w:szCs w:val="24"/>
          <w:lang w:val="de-DE"/>
        </w:rPr>
        <w:t xml:space="preserve"> Postings kritisiert. </w:t>
      </w:r>
      <w:r w:rsidR="00365D49">
        <w:rPr>
          <w:rFonts w:ascii="Times New Roman" w:hAnsi="Times New Roman"/>
          <w:sz w:val="24"/>
          <w:szCs w:val="24"/>
          <w:lang w:val="de-DE"/>
        </w:rPr>
        <w:t xml:space="preserve">Facebook </w:t>
      </w:r>
      <w:r w:rsidR="000D7474">
        <w:rPr>
          <w:rFonts w:ascii="Times New Roman" w:hAnsi="Times New Roman"/>
          <w:sz w:val="24"/>
          <w:szCs w:val="24"/>
          <w:lang w:val="de-DE"/>
        </w:rPr>
        <w:t>zensiert uns</w:t>
      </w:r>
      <w:r w:rsidR="003E0C25">
        <w:rPr>
          <w:rFonts w:ascii="Times New Roman" w:hAnsi="Times New Roman"/>
          <w:sz w:val="24"/>
          <w:szCs w:val="24"/>
          <w:lang w:val="de-DE"/>
        </w:rPr>
        <w:t xml:space="preserve">, während Jan Böhmermann zur Enteignung von Mark Zuckerberg </w:t>
      </w:r>
      <w:r w:rsidR="006153B1">
        <w:rPr>
          <w:rFonts w:ascii="Times New Roman" w:hAnsi="Times New Roman"/>
          <w:sz w:val="24"/>
          <w:szCs w:val="24"/>
          <w:lang w:val="de-DE"/>
        </w:rPr>
        <w:t>aufrufen darf</w:t>
      </w:r>
      <w:r w:rsidR="00F70C78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365D49">
        <w:rPr>
          <w:rFonts w:ascii="Times New Roman" w:hAnsi="Times New Roman"/>
          <w:sz w:val="24"/>
          <w:szCs w:val="24"/>
          <w:lang w:val="de-DE"/>
        </w:rPr>
        <w:t xml:space="preserve">Wir </w:t>
      </w:r>
      <w:r w:rsidR="003E0C25">
        <w:rPr>
          <w:rFonts w:ascii="Times New Roman" w:hAnsi="Times New Roman"/>
          <w:sz w:val="24"/>
          <w:szCs w:val="24"/>
          <w:lang w:val="de-DE"/>
        </w:rPr>
        <w:t xml:space="preserve">rufen das </w:t>
      </w:r>
      <w:r w:rsidR="00A12908">
        <w:rPr>
          <w:rFonts w:ascii="Times New Roman" w:hAnsi="Times New Roman"/>
          <w:sz w:val="24"/>
          <w:szCs w:val="24"/>
          <w:lang w:val="de-DE"/>
        </w:rPr>
        <w:t>Gericht</w:t>
      </w:r>
      <w:r w:rsidR="003E0C25">
        <w:rPr>
          <w:rFonts w:ascii="Times New Roman" w:hAnsi="Times New Roman"/>
          <w:sz w:val="24"/>
          <w:szCs w:val="24"/>
          <w:lang w:val="de-DE"/>
        </w:rPr>
        <w:t xml:space="preserve"> an</w:t>
      </w:r>
      <w:r w:rsidR="000D7474">
        <w:rPr>
          <w:rFonts w:ascii="Times New Roman" w:hAnsi="Times New Roman"/>
          <w:sz w:val="24"/>
          <w:szCs w:val="24"/>
          <w:lang w:val="de-DE"/>
        </w:rPr>
        <w:t xml:space="preserve">, </w:t>
      </w:r>
      <w:r w:rsidR="00A12908" w:rsidRPr="00A12908">
        <w:rPr>
          <w:rFonts w:ascii="Times New Roman" w:hAnsi="Times New Roman"/>
          <w:sz w:val="24"/>
          <w:szCs w:val="24"/>
          <w:lang w:val="de-DE"/>
        </w:rPr>
        <w:t>damit auch auf Facebook Kritik an den wirtschaftlichen Schäden und Grundrechtsbeeinträchtigungen durch das Netzwerk möglich bleibt.</w:t>
      </w:r>
      <w:r w:rsidR="00365D49">
        <w:rPr>
          <w:rFonts w:ascii="Times New Roman" w:hAnsi="Times New Roman"/>
          <w:sz w:val="24"/>
          <w:szCs w:val="24"/>
          <w:lang w:val="de-DE"/>
        </w:rPr>
        <w:t>“</w:t>
      </w:r>
    </w:p>
    <w:p w14:paraId="11731CEB" w14:textId="5F4E2D41" w:rsidR="00B14639" w:rsidRPr="001D065A" w:rsidRDefault="00B14639" w:rsidP="00B14639">
      <w:pPr>
        <w:pStyle w:val="western"/>
        <w:spacing w:before="100" w:after="202" w:line="36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Seit Samstag, 12. Februar, sind die Facebook-Seite des Hamburger Vereins und seine Postings zu fairer Digitalisierung oder Menschenrechte nicht mehr über Facebook erreichbar. </w:t>
      </w:r>
      <w:r w:rsidRPr="0097687C">
        <w:rPr>
          <w:rFonts w:ascii="Times New Roman" w:hAnsi="Times New Roman"/>
          <w:sz w:val="24"/>
          <w:szCs w:val="24"/>
          <w:lang w:val="de-DE"/>
        </w:rPr>
        <w:t xml:space="preserve">Facebook begründete den Schritt </w:t>
      </w:r>
      <w:r w:rsidRPr="0097687C">
        <w:rPr>
          <w:rFonts w:ascii="Times New Roman" w:hAnsi="Times New Roman"/>
          <w:sz w:val="24"/>
          <w:szCs w:val="24"/>
          <w:lang w:val="de-DE"/>
        </w:rPr>
        <w:lastRenderedPageBreak/>
        <w:t>damit, dass Go</w:t>
      </w:r>
      <w:r>
        <w:rPr>
          <w:rFonts w:ascii="Times New Roman" w:hAnsi="Times New Roman"/>
          <w:sz w:val="24"/>
          <w:szCs w:val="24"/>
          <w:lang w:val="de-DE"/>
        </w:rPr>
        <w:t>liathwatch angeblich „</w:t>
      </w:r>
      <w:r w:rsidRPr="0097687C">
        <w:rPr>
          <w:rFonts w:ascii="Times New Roman" w:hAnsi="Times New Roman"/>
          <w:sz w:val="24"/>
          <w:szCs w:val="24"/>
          <w:lang w:val="de-DE"/>
        </w:rPr>
        <w:t xml:space="preserve">betrügerisch, irreführend oder gesetzeswidrig </w:t>
      </w:r>
      <w:r>
        <w:rPr>
          <w:rFonts w:ascii="Times New Roman" w:hAnsi="Times New Roman"/>
          <w:sz w:val="24"/>
          <w:szCs w:val="24"/>
          <w:lang w:val="de-DE"/>
        </w:rPr>
        <w:t>Informationen“ verbreitet hätte</w:t>
      </w:r>
      <w:r w:rsidR="00A12908">
        <w:rPr>
          <w:rFonts w:ascii="Times New Roman" w:hAnsi="Times New Roman"/>
          <w:sz w:val="24"/>
          <w:szCs w:val="24"/>
          <w:lang w:val="de-DE"/>
        </w:rPr>
        <w:t xml:space="preserve">, </w:t>
      </w:r>
      <w:r w:rsidR="00A12908" w:rsidRPr="00A12908">
        <w:rPr>
          <w:rFonts w:ascii="Times New Roman" w:hAnsi="Times New Roman"/>
          <w:sz w:val="24"/>
          <w:szCs w:val="24"/>
          <w:lang w:val="de-DE"/>
        </w:rPr>
        <w:t>ohne aber auszuführen, welche Inhalte konkret betroffen seien</w:t>
      </w:r>
      <w:r>
        <w:rPr>
          <w:rFonts w:ascii="Times New Roman" w:hAnsi="Times New Roman"/>
          <w:sz w:val="24"/>
          <w:szCs w:val="24"/>
          <w:lang w:val="de-DE"/>
        </w:rPr>
        <w:t>.</w:t>
      </w:r>
      <w:r w:rsidRPr="0097687C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97687C">
        <w:rPr>
          <w:rFonts w:ascii="Times New Roman" w:hAnsi="Times New Roman"/>
          <w:sz w:val="24"/>
          <w:szCs w:val="24"/>
          <w:lang w:val="en-GB"/>
        </w:rPr>
        <w:t>„We don't allow page information that is fraudulent, misleading or in violation of the law</w:t>
      </w:r>
      <w:r>
        <w:rPr>
          <w:rFonts w:ascii="Times New Roman" w:hAnsi="Times New Roman"/>
          <w:sz w:val="24"/>
          <w:szCs w:val="24"/>
          <w:lang w:val="en-GB"/>
        </w:rPr>
        <w:t xml:space="preserve">” (Facebook-Mail, 12. </w:t>
      </w:r>
      <w:r w:rsidRPr="001D065A">
        <w:rPr>
          <w:rFonts w:ascii="Times New Roman" w:hAnsi="Times New Roman"/>
          <w:sz w:val="24"/>
          <w:szCs w:val="24"/>
          <w:lang w:val="de-DE"/>
        </w:rPr>
        <w:t>Feb 2022). Goliathwatch k</w:t>
      </w:r>
      <w:r>
        <w:rPr>
          <w:rFonts w:ascii="Times New Roman" w:hAnsi="Times New Roman"/>
          <w:sz w:val="24"/>
          <w:szCs w:val="24"/>
          <w:lang w:val="de-DE"/>
        </w:rPr>
        <w:t>ommentiert aktuelle Entwicklungen und berichtet über Wirtschaft und Menschenrechte, wie die ähnlichen Posts auf Twitter zeigen (@goliathwatch)</w:t>
      </w:r>
    </w:p>
    <w:p w14:paraId="7BB9638B" w14:textId="19577279" w:rsidR="006F2413" w:rsidRDefault="006F2413">
      <w:pPr>
        <w:spacing w:after="0" w:line="240" w:lineRule="auto"/>
        <w:rPr>
          <w:rFonts w:ascii="Arial" w:hAnsi="Arial" w:cs="Arial"/>
          <w:color w:val="000000"/>
          <w:lang w:val="es-ES" w:eastAsia="es-ES"/>
        </w:rPr>
      </w:pPr>
    </w:p>
    <w:p w14:paraId="58E249F7" w14:textId="49B53232" w:rsidR="00EC358E" w:rsidRDefault="00EC358E" w:rsidP="00EC358E">
      <w:pPr>
        <w:spacing w:before="100" w:beforeAutospacing="1" w:after="202"/>
      </w:pPr>
      <w:r>
        <w:rPr>
          <w:rFonts w:ascii="Arial" w:hAnsi="Arial" w:cs="Arial"/>
          <w:color w:val="000000"/>
          <w:lang w:eastAsia="de-DE"/>
        </w:rPr>
        <w:t>Quellen und Hintergrundinformationen zur Sperrung durch Facebook</w:t>
      </w:r>
      <w:r w:rsidRPr="00C50D27">
        <w:rPr>
          <w:rFonts w:ascii="Arial" w:hAnsi="Arial" w:cs="Arial"/>
          <w:color w:val="000000"/>
          <w:lang w:eastAsia="de-DE"/>
        </w:rPr>
        <w:t>:</w:t>
      </w:r>
      <w:r w:rsidRPr="004C545F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hyperlink r:id="rId7" w:history="1">
        <w:r w:rsidRPr="003A0C68">
          <w:rPr>
            <w:rStyle w:val="Hyperlink"/>
            <w:rFonts w:ascii="Segoe UI" w:hAnsi="Segoe UI" w:cs="Segoe UI"/>
            <w:sz w:val="20"/>
            <w:szCs w:val="20"/>
            <w:shd w:val="clear" w:color="auto" w:fill="F0F0F1"/>
          </w:rPr>
          <w:t>https://goliathwatch.de/</w:t>
        </w:r>
        <w:r w:rsidRPr="003A0C68">
          <w:rPr>
            <w:rStyle w:val="Hyperlink"/>
            <w:rFonts w:ascii="Segoe UI" w:hAnsi="Segoe UI" w:cs="Segoe UI"/>
            <w:b/>
            <w:bCs/>
            <w:sz w:val="20"/>
            <w:szCs w:val="20"/>
            <w:shd w:val="clear" w:color="auto" w:fill="F0F0F1"/>
          </w:rPr>
          <w:t>facebooksperre</w:t>
        </w:r>
        <w:r w:rsidRPr="003A0C68">
          <w:rPr>
            <w:rStyle w:val="Hyperlink"/>
            <w:rFonts w:ascii="Segoe UI" w:hAnsi="Segoe UI" w:cs="Segoe UI"/>
            <w:sz w:val="20"/>
            <w:szCs w:val="20"/>
            <w:shd w:val="clear" w:color="auto" w:fill="F0F0F1"/>
          </w:rPr>
          <w:t>/</w:t>
        </w:r>
      </w:hyperlink>
      <w:r>
        <w:t xml:space="preserve"> </w:t>
      </w:r>
    </w:p>
    <w:p w14:paraId="4ACF5A7B" w14:textId="0FCF0850" w:rsidR="00EC358E" w:rsidRPr="00EC358E" w:rsidRDefault="00EC358E">
      <w:pPr>
        <w:spacing w:after="0" w:line="240" w:lineRule="auto"/>
        <w:rPr>
          <w:rFonts w:ascii="Arial" w:hAnsi="Arial" w:cs="Arial"/>
          <w:color w:val="000000"/>
          <w:lang w:eastAsia="es-ES"/>
        </w:rPr>
      </w:pPr>
    </w:p>
    <w:p w14:paraId="3A830C2D" w14:textId="6D01DE48" w:rsidR="00E04F4F" w:rsidRPr="00E04F4F" w:rsidRDefault="00E04F4F" w:rsidP="00E04F4F">
      <w:pPr>
        <w:pStyle w:val="western"/>
        <w:spacing w:before="280" w:after="202"/>
        <w:jc w:val="both"/>
        <w:rPr>
          <w:rFonts w:ascii="Arial" w:hAnsi="Arial" w:cs="Arial"/>
        </w:rPr>
      </w:pPr>
      <w:r w:rsidRPr="00E04F4F">
        <w:rPr>
          <w:rFonts w:ascii="Arial" w:hAnsi="Arial" w:cs="Arial"/>
        </w:rPr>
        <w:t>Zu Goliathwatch:</w:t>
      </w:r>
    </w:p>
    <w:p w14:paraId="15BC8600" w14:textId="472E30CF" w:rsidR="00735756" w:rsidRPr="00E04F4F" w:rsidRDefault="00E04F4F" w:rsidP="00E04F4F">
      <w:pPr>
        <w:pStyle w:val="western"/>
        <w:spacing w:before="280" w:after="202"/>
        <w:jc w:val="both"/>
        <w:rPr>
          <w:rFonts w:ascii="Arial" w:hAnsi="Arial" w:cs="Arial"/>
        </w:rPr>
      </w:pPr>
      <w:r w:rsidRPr="00E04F4F">
        <w:rPr>
          <w:rFonts w:ascii="Arial" w:hAnsi="Arial" w:cs="Arial"/>
        </w:rPr>
        <w:t>Die Nichtregierungsorganisation Goliathwatch aus Hamburg will Demokratie fördern und die Macht der Konzern</w:t>
      </w:r>
      <w:r w:rsidR="004536BC">
        <w:rPr>
          <w:rFonts w:ascii="Arial" w:hAnsi="Arial" w:cs="Arial"/>
        </w:rPr>
        <w:t>riesen</w:t>
      </w:r>
      <w:r w:rsidRPr="00E04F4F">
        <w:rPr>
          <w:rFonts w:ascii="Arial" w:hAnsi="Arial" w:cs="Arial"/>
        </w:rPr>
        <w:t xml:space="preserve"> einschränken. Menschenrechte und Umweltschutz sollen gestärkt werden. Goliathwatch wurde 2017 gegründet und finanziert sich über Spenden, Fördermitglieder und Stiftungsgelder. </w:t>
      </w:r>
      <w:r>
        <w:rPr>
          <w:rFonts w:ascii="Arial" w:hAnsi="Arial" w:cs="Arial"/>
        </w:rPr>
        <w:t xml:space="preserve">Die </w:t>
      </w:r>
      <w:r w:rsidR="007D1B2A">
        <w:rPr>
          <w:rFonts w:ascii="Arial" w:hAnsi="Arial" w:cs="Arial"/>
        </w:rPr>
        <w:t xml:space="preserve">letzte </w:t>
      </w:r>
      <w:r w:rsidRPr="00E04F4F">
        <w:rPr>
          <w:rFonts w:ascii="Arial" w:hAnsi="Arial" w:cs="Arial"/>
        </w:rPr>
        <w:t xml:space="preserve"> Kampagne #digitaledemokratie - #fairstattfake</w:t>
      </w:r>
      <w:r>
        <w:rPr>
          <w:rFonts w:ascii="Arial" w:hAnsi="Arial" w:cs="Arial"/>
        </w:rPr>
        <w:t xml:space="preserve"> </w:t>
      </w:r>
      <w:r w:rsidR="007D1B2A">
        <w:rPr>
          <w:rFonts w:ascii="Arial" w:hAnsi="Arial" w:cs="Arial"/>
        </w:rPr>
        <w:t xml:space="preserve">wurde </w:t>
      </w:r>
      <w:r>
        <w:rPr>
          <w:rFonts w:ascii="Arial" w:hAnsi="Arial" w:cs="Arial"/>
        </w:rPr>
        <w:t>co-finanziert durch die Bewegungsstiftung</w:t>
      </w:r>
      <w:r w:rsidRPr="00E04F4F">
        <w:rPr>
          <w:rFonts w:ascii="Arial" w:hAnsi="Arial" w:cs="Arial"/>
        </w:rPr>
        <w:t>.</w:t>
      </w:r>
    </w:p>
    <w:p w14:paraId="734D57D3" w14:textId="77777777" w:rsidR="00381CBA" w:rsidRPr="00381CBA" w:rsidRDefault="00381CBA" w:rsidP="00381CBA">
      <w:pPr>
        <w:spacing w:before="100" w:beforeAutospacing="1" w:after="115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  <w:r w:rsidRPr="00381CBA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Weitere Information:</w:t>
      </w:r>
    </w:p>
    <w:p w14:paraId="2B7006CA" w14:textId="54ACEFA3" w:rsidR="00E04F4F" w:rsidRDefault="00173797" w:rsidP="00622A76">
      <w:pPr>
        <w:spacing w:before="100" w:beforeAutospacing="1" w:after="20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lang w:eastAsia="de-DE"/>
        </w:rPr>
        <w:t>Zu Goliathwatch</w:t>
      </w:r>
      <w:r w:rsidR="00381CBA" w:rsidRPr="00C50D27">
        <w:rPr>
          <w:rFonts w:ascii="Arial" w:hAnsi="Arial" w:cs="Arial"/>
          <w:color w:val="000000"/>
          <w:lang w:eastAsia="de-DE"/>
        </w:rPr>
        <w:t>:</w:t>
      </w:r>
      <w:r w:rsidR="00381CBA" w:rsidRPr="004C545F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E04F4F">
        <w:rPr>
          <w:rFonts w:ascii="Arial" w:hAnsi="Arial" w:cs="Arial"/>
          <w:color w:val="000000"/>
          <w:sz w:val="20"/>
          <w:szCs w:val="20"/>
          <w:lang w:eastAsia="de-DE"/>
        </w:rPr>
        <w:t>www.goliathwatch.de</w:t>
      </w:r>
    </w:p>
    <w:p w14:paraId="761094A7" w14:textId="77777777" w:rsidR="00710C6A" w:rsidRPr="00381CBA" w:rsidRDefault="00B22BED">
      <w:pPr>
        <w:spacing w:after="12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eastAsia="de-DE"/>
        </w:rPr>
      </w:pPr>
      <w:r w:rsidRPr="00381CBA">
        <w:rPr>
          <w:rFonts w:ascii="Arial" w:hAnsi="Arial" w:cs="Arial"/>
          <w:b/>
          <w:bCs/>
          <w:sz w:val="24"/>
          <w:szCs w:val="24"/>
          <w:lang w:eastAsia="de-DE"/>
        </w:rPr>
        <w:t>Medienkontakt:</w:t>
      </w:r>
    </w:p>
    <w:p w14:paraId="0EB7D072" w14:textId="77777777" w:rsidR="009238A3" w:rsidRPr="009238A3" w:rsidRDefault="009238A3" w:rsidP="009238A3">
      <w:pPr>
        <w:spacing w:after="0" w:line="240" w:lineRule="auto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Dr. Thomas Dürmeier</w:t>
      </w:r>
    </w:p>
    <w:p w14:paraId="3CC46375" w14:textId="77777777" w:rsidR="009238A3" w:rsidRPr="009238A3" w:rsidRDefault="009238A3" w:rsidP="009238A3">
      <w:pPr>
        <w:spacing w:after="0" w:line="240" w:lineRule="auto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Goliathwatch e.V.</w:t>
      </w:r>
    </w:p>
    <w:p w14:paraId="55284244" w14:textId="77777777" w:rsidR="009238A3" w:rsidRPr="009238A3" w:rsidRDefault="009238A3" w:rsidP="009238A3">
      <w:pPr>
        <w:spacing w:after="0" w:line="240" w:lineRule="auto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E-Mail: duermeier@goliathwatch.de</w:t>
      </w:r>
    </w:p>
    <w:p w14:paraId="0482FE7A" w14:textId="77777777" w:rsidR="009238A3" w:rsidRPr="009238A3" w:rsidRDefault="009238A3" w:rsidP="009238A3">
      <w:pPr>
        <w:spacing w:after="0" w:line="240" w:lineRule="auto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22309 Hamburg</w:t>
      </w:r>
    </w:p>
    <w:p w14:paraId="7C6F2703" w14:textId="306944A5" w:rsidR="00710C6A" w:rsidRPr="00381CBA" w:rsidRDefault="009238A3" w:rsidP="009238A3">
      <w:pPr>
        <w:spacing w:after="0" w:line="240" w:lineRule="auto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Fon: +49 177 428 2925</w:t>
      </w:r>
    </w:p>
    <w:sectPr w:rsidR="00710C6A" w:rsidRPr="00381CBA" w:rsidSect="00431E88">
      <w:pgSz w:w="12240" w:h="15840"/>
      <w:pgMar w:top="2084" w:right="758" w:bottom="765" w:left="993" w:header="0" w:footer="48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A0C3" w14:textId="77777777" w:rsidR="005E12F1" w:rsidRDefault="005E12F1">
      <w:pPr>
        <w:spacing w:after="0" w:line="240" w:lineRule="auto"/>
      </w:pPr>
      <w:r>
        <w:separator/>
      </w:r>
    </w:p>
  </w:endnote>
  <w:endnote w:type="continuationSeparator" w:id="0">
    <w:p w14:paraId="1323A750" w14:textId="77777777" w:rsidR="005E12F1" w:rsidRDefault="005E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rutiger LT St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KaitiM GB">
    <w:panose1 w:val="00000000000000000000"/>
    <w:charset w:val="00"/>
    <w:family w:val="roman"/>
    <w:notTrueType/>
    <w:pitch w:val="default"/>
  </w:font>
  <w:font w:name="FreeSans">
    <w:altName w:val="Cambria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E736C" w14:textId="77777777" w:rsidR="005E12F1" w:rsidRDefault="005E12F1">
      <w:pPr>
        <w:spacing w:after="0" w:line="240" w:lineRule="auto"/>
      </w:pPr>
      <w:r>
        <w:separator/>
      </w:r>
    </w:p>
  </w:footnote>
  <w:footnote w:type="continuationSeparator" w:id="0">
    <w:p w14:paraId="11896837" w14:textId="77777777" w:rsidR="005E12F1" w:rsidRDefault="005E1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D1CDA"/>
    <w:multiLevelType w:val="multilevel"/>
    <w:tmpl w:val="24763B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165638"/>
    <w:multiLevelType w:val="multilevel"/>
    <w:tmpl w:val="D36E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6A"/>
    <w:rsid w:val="00003A06"/>
    <w:rsid w:val="00017780"/>
    <w:rsid w:val="00067BC2"/>
    <w:rsid w:val="000859E5"/>
    <w:rsid w:val="000D7474"/>
    <w:rsid w:val="000F3C5E"/>
    <w:rsid w:val="0012469A"/>
    <w:rsid w:val="00157386"/>
    <w:rsid w:val="00173797"/>
    <w:rsid w:val="001864F4"/>
    <w:rsid w:val="00195AFB"/>
    <w:rsid w:val="001D065A"/>
    <w:rsid w:val="0024327B"/>
    <w:rsid w:val="00281653"/>
    <w:rsid w:val="00281EBB"/>
    <w:rsid w:val="00290BEA"/>
    <w:rsid w:val="002D7F62"/>
    <w:rsid w:val="003118C9"/>
    <w:rsid w:val="00365D49"/>
    <w:rsid w:val="00381CBA"/>
    <w:rsid w:val="003A15CE"/>
    <w:rsid w:val="003D7E92"/>
    <w:rsid w:val="003E0C25"/>
    <w:rsid w:val="003E3C13"/>
    <w:rsid w:val="003F4649"/>
    <w:rsid w:val="004004BA"/>
    <w:rsid w:val="00404414"/>
    <w:rsid w:val="00431E88"/>
    <w:rsid w:val="004536BC"/>
    <w:rsid w:val="0047315B"/>
    <w:rsid w:val="00474362"/>
    <w:rsid w:val="004C545F"/>
    <w:rsid w:val="004C7734"/>
    <w:rsid w:val="00526FE6"/>
    <w:rsid w:val="00557FC7"/>
    <w:rsid w:val="00576119"/>
    <w:rsid w:val="0058025B"/>
    <w:rsid w:val="005C2520"/>
    <w:rsid w:val="005C4FE7"/>
    <w:rsid w:val="005D78DC"/>
    <w:rsid w:val="005E12F1"/>
    <w:rsid w:val="006153B1"/>
    <w:rsid w:val="00622A76"/>
    <w:rsid w:val="00622AEF"/>
    <w:rsid w:val="006271C7"/>
    <w:rsid w:val="006B072D"/>
    <w:rsid w:val="006C1322"/>
    <w:rsid w:val="006F2413"/>
    <w:rsid w:val="00710C6A"/>
    <w:rsid w:val="007178F0"/>
    <w:rsid w:val="00735756"/>
    <w:rsid w:val="007413C1"/>
    <w:rsid w:val="0076606E"/>
    <w:rsid w:val="00784FAE"/>
    <w:rsid w:val="007A5604"/>
    <w:rsid w:val="007D1B2A"/>
    <w:rsid w:val="007D563F"/>
    <w:rsid w:val="007E2D8D"/>
    <w:rsid w:val="00803592"/>
    <w:rsid w:val="0083291C"/>
    <w:rsid w:val="00886598"/>
    <w:rsid w:val="008C4C79"/>
    <w:rsid w:val="00923693"/>
    <w:rsid w:val="009238A3"/>
    <w:rsid w:val="009279FA"/>
    <w:rsid w:val="00927C93"/>
    <w:rsid w:val="009434FF"/>
    <w:rsid w:val="00944EED"/>
    <w:rsid w:val="0097687C"/>
    <w:rsid w:val="009818D1"/>
    <w:rsid w:val="009B55DC"/>
    <w:rsid w:val="009B75C4"/>
    <w:rsid w:val="009C34F8"/>
    <w:rsid w:val="009D222F"/>
    <w:rsid w:val="009F5F22"/>
    <w:rsid w:val="00A021EC"/>
    <w:rsid w:val="00A12908"/>
    <w:rsid w:val="00A468E5"/>
    <w:rsid w:val="00A541D8"/>
    <w:rsid w:val="00A559E7"/>
    <w:rsid w:val="00AA2E0E"/>
    <w:rsid w:val="00AC34EF"/>
    <w:rsid w:val="00B01F94"/>
    <w:rsid w:val="00B14639"/>
    <w:rsid w:val="00B22BED"/>
    <w:rsid w:val="00B40D04"/>
    <w:rsid w:val="00B46DDF"/>
    <w:rsid w:val="00B5682E"/>
    <w:rsid w:val="00BA419B"/>
    <w:rsid w:val="00BC1F55"/>
    <w:rsid w:val="00BC2530"/>
    <w:rsid w:val="00BF1D7D"/>
    <w:rsid w:val="00BF3D3D"/>
    <w:rsid w:val="00C163AE"/>
    <w:rsid w:val="00C21661"/>
    <w:rsid w:val="00C50D27"/>
    <w:rsid w:val="00C56895"/>
    <w:rsid w:val="00C9100B"/>
    <w:rsid w:val="00CC7600"/>
    <w:rsid w:val="00CE7423"/>
    <w:rsid w:val="00D60831"/>
    <w:rsid w:val="00D92821"/>
    <w:rsid w:val="00E04F4F"/>
    <w:rsid w:val="00E86FAA"/>
    <w:rsid w:val="00EC1994"/>
    <w:rsid w:val="00EC358E"/>
    <w:rsid w:val="00F14DF4"/>
    <w:rsid w:val="00F70C78"/>
    <w:rsid w:val="00FA390E"/>
    <w:rsid w:val="00FA4C2C"/>
    <w:rsid w:val="00FF070D"/>
    <w:rsid w:val="00FF537C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7C372"/>
  <w15:docId w15:val="{029A53ED-1E80-4463-A567-70D2D3E2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1D21"/>
    <w:pPr>
      <w:spacing w:after="200" w:line="276" w:lineRule="auto"/>
    </w:pPr>
    <w:rPr>
      <w:rFonts w:ascii="Bahnschrift Light" w:eastAsia="Times New Roman" w:hAnsi="Bahnschrift Light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3">
    <w:name w:val="A3"/>
    <w:qFormat/>
    <w:rsid w:val="0040297C"/>
    <w:rPr>
      <w:rFonts w:cs="Frutiger LT Std"/>
      <w:color w:val="000000"/>
      <w:sz w:val="22"/>
      <w:szCs w:val="22"/>
    </w:rPr>
  </w:style>
  <w:style w:type="character" w:styleId="Kommentarzeichen">
    <w:name w:val="annotation reference"/>
    <w:uiPriority w:val="99"/>
    <w:semiHidden/>
    <w:unhideWhenUsed/>
    <w:qFormat/>
    <w:rsid w:val="00C439F1"/>
    <w:rPr>
      <w:sz w:val="16"/>
      <w:szCs w:val="16"/>
    </w:rPr>
  </w:style>
  <w:style w:type="character" w:customStyle="1" w:styleId="KommentartextZchn">
    <w:name w:val="Kommentartext Zchn"/>
    <w:link w:val="Kommentartext"/>
    <w:uiPriority w:val="99"/>
    <w:semiHidden/>
    <w:qFormat/>
    <w:rsid w:val="00C439F1"/>
    <w:rPr>
      <w:rFonts w:ascii="Calibri" w:eastAsia="Times New Roman" w:hAnsi="Calibri"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qFormat/>
    <w:rsid w:val="00C439F1"/>
    <w:rPr>
      <w:rFonts w:ascii="Calibri" w:eastAsia="Times New Roman" w:hAnsi="Calibri"/>
      <w:b/>
      <w:bCs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qFormat/>
    <w:rsid w:val="00C439F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InternetLink">
    <w:name w:val="Internet Link"/>
    <w:basedOn w:val="Absatz-Standardschriftart"/>
    <w:uiPriority w:val="99"/>
    <w:unhideWhenUsed/>
    <w:rsid w:val="006D4234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rFonts w:cs="Times New Roman"/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cs="Times New Roman"/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rFonts w:cs="Times New Roman"/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rFonts w:cs="Times New Roman"/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Arial"/>
      <w:sz w:val="20"/>
      <w:szCs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rFonts w:ascii="Times New Roman" w:hAnsi="Times New Roman"/>
      <w:sz w:val="24"/>
      <w:szCs w:val="24"/>
    </w:rPr>
  </w:style>
  <w:style w:type="character" w:customStyle="1" w:styleId="ListLabel66">
    <w:name w:val="ListLabel 66"/>
    <w:qFormat/>
    <w:rPr>
      <w:rFonts w:cs="Symbol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imes New Roman" w:hAnsi="Times New Roman"/>
      <w:sz w:val="24"/>
      <w:szCs w:val="24"/>
    </w:rPr>
  </w:style>
  <w:style w:type="character" w:customStyle="1" w:styleId="ListLabel76">
    <w:name w:val="ListLabel 76"/>
    <w:qFormat/>
    <w:rPr>
      <w:rFonts w:cs="Symbol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sz w:val="24"/>
      <w:szCs w:val="24"/>
    </w:rPr>
  </w:style>
  <w:style w:type="character" w:customStyle="1" w:styleId="ListLabel86">
    <w:name w:val="ListLabel 86"/>
    <w:qFormat/>
    <w:rPr>
      <w:rFonts w:cs="Symbol"/>
      <w:sz w:val="20"/>
    </w:rPr>
  </w:style>
  <w:style w:type="character" w:customStyle="1" w:styleId="ListLabel87">
    <w:name w:val="ListLabel 87"/>
    <w:qFormat/>
    <w:rPr>
      <w:rFonts w:cs="Courier New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ascii="Times New Roman" w:hAnsi="Times New Roman"/>
      <w:sz w:val="24"/>
      <w:szCs w:val="24"/>
    </w:rPr>
  </w:style>
  <w:style w:type="character" w:customStyle="1" w:styleId="ListLabel96">
    <w:name w:val="ListLabel 96"/>
    <w:qFormat/>
    <w:rPr>
      <w:rFonts w:cs="Symbol"/>
      <w:sz w:val="20"/>
    </w:rPr>
  </w:style>
  <w:style w:type="character" w:customStyle="1" w:styleId="ListLabel97">
    <w:name w:val="ListLabel 97"/>
    <w:qFormat/>
    <w:rPr>
      <w:rFonts w:cs="Courier New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cs="Wingdings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ascii="Times New Roman" w:hAnsi="Times New Roman"/>
      <w:sz w:val="24"/>
      <w:szCs w:val="24"/>
    </w:rPr>
  </w:style>
  <w:style w:type="character" w:customStyle="1" w:styleId="ListLabel106">
    <w:name w:val="ListLabel 106"/>
    <w:qFormat/>
    <w:rPr>
      <w:rFonts w:cs="Symbol"/>
      <w:sz w:val="20"/>
    </w:rPr>
  </w:style>
  <w:style w:type="character" w:customStyle="1" w:styleId="ListLabel107">
    <w:name w:val="ListLabel 107"/>
    <w:qFormat/>
    <w:rPr>
      <w:rFonts w:cs="Courier New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cs="Wingdings"/>
      <w:sz w:val="20"/>
    </w:rPr>
  </w:style>
  <w:style w:type="character" w:customStyle="1" w:styleId="ListLabel110">
    <w:name w:val="ListLabel 110"/>
    <w:qFormat/>
    <w:rPr>
      <w:rFonts w:cs="Wingdings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6D4234"/>
    <w:rPr>
      <w:color w:val="605E5C"/>
      <w:shd w:val="clear" w:color="auto" w:fill="E1DFDD"/>
    </w:rPr>
  </w:style>
  <w:style w:type="character" w:customStyle="1" w:styleId="ListLabel116">
    <w:name w:val="ListLabel 116"/>
    <w:qFormat/>
    <w:rPr>
      <w:rFonts w:cs="Symbol"/>
      <w:sz w:val="20"/>
    </w:rPr>
  </w:style>
  <w:style w:type="character" w:customStyle="1" w:styleId="ListLabel117">
    <w:name w:val="ListLabel 117"/>
    <w:qFormat/>
    <w:rPr>
      <w:rFonts w:cs="Courier New"/>
      <w:sz w:val="20"/>
    </w:rPr>
  </w:style>
  <w:style w:type="character" w:customStyle="1" w:styleId="ListLabel118">
    <w:name w:val="ListLabel 118"/>
    <w:qFormat/>
    <w:rPr>
      <w:rFonts w:cs="Wingdings"/>
      <w:sz w:val="20"/>
    </w:rPr>
  </w:style>
  <w:style w:type="character" w:customStyle="1" w:styleId="ListLabel119">
    <w:name w:val="ListLabel 119"/>
    <w:qFormat/>
    <w:rPr>
      <w:rFonts w:cs="Wingdings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ascii="Times New Roman" w:hAnsi="Times New Roman"/>
      <w:sz w:val="24"/>
      <w:szCs w:val="24"/>
    </w:rPr>
  </w:style>
  <w:style w:type="character" w:customStyle="1" w:styleId="ListLabel126">
    <w:name w:val="ListLabel 126"/>
    <w:qFormat/>
    <w:rPr>
      <w:lang w:eastAsia="de-DE"/>
    </w:rPr>
  </w:style>
  <w:style w:type="character" w:customStyle="1" w:styleId="ListLabel127">
    <w:name w:val="ListLabel 127"/>
    <w:qFormat/>
    <w:rPr>
      <w:rFonts w:cs="Symbol"/>
      <w:sz w:val="20"/>
    </w:rPr>
  </w:style>
  <w:style w:type="character" w:customStyle="1" w:styleId="ListLabel128">
    <w:name w:val="ListLabel 128"/>
    <w:qFormat/>
    <w:rPr>
      <w:rFonts w:cs="Courier New"/>
      <w:sz w:val="20"/>
    </w:rPr>
  </w:style>
  <w:style w:type="character" w:customStyle="1" w:styleId="ListLabel129">
    <w:name w:val="ListLabel 129"/>
    <w:qFormat/>
    <w:rPr>
      <w:rFonts w:cs="Wingdings"/>
      <w:sz w:val="20"/>
    </w:rPr>
  </w:style>
  <w:style w:type="character" w:customStyle="1" w:styleId="ListLabel130">
    <w:name w:val="ListLabel 130"/>
    <w:qFormat/>
    <w:rPr>
      <w:rFonts w:cs="Wingdings"/>
      <w:sz w:val="20"/>
    </w:rPr>
  </w:style>
  <w:style w:type="character" w:customStyle="1" w:styleId="ListLabel131">
    <w:name w:val="ListLabel 131"/>
    <w:qFormat/>
    <w:rPr>
      <w:rFonts w:cs="Wingdings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ascii="Times New Roman" w:hAnsi="Times New Roman"/>
      <w:sz w:val="24"/>
      <w:szCs w:val="24"/>
    </w:rPr>
  </w:style>
  <w:style w:type="character" w:customStyle="1" w:styleId="ListLabel137">
    <w:name w:val="ListLabel 137"/>
    <w:qFormat/>
    <w:rPr>
      <w:lang w:eastAsia="de-D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AR PL KaitiM GB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styleId="Kopfzeile">
    <w:name w:val="header"/>
    <w:basedOn w:val="Standard"/>
    <w:rsid w:val="002C6204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2C6204"/>
    <w:pPr>
      <w:tabs>
        <w:tab w:val="center" w:pos="4320"/>
        <w:tab w:val="right" w:pos="8640"/>
      </w:tabs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C439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C439F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439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qFormat/>
    <w:rsid w:val="00222298"/>
    <w:pPr>
      <w:spacing w:beforeAutospacing="1" w:after="144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western">
    <w:name w:val="western"/>
    <w:basedOn w:val="Standard"/>
    <w:qFormat/>
    <w:rsid w:val="00222298"/>
    <w:pPr>
      <w:spacing w:beforeAutospacing="1" w:after="144"/>
    </w:pPr>
    <w:rPr>
      <w:rFonts w:ascii="Calibri" w:hAnsi="Calibri"/>
      <w:color w:val="000000"/>
      <w:lang w:val="es-ES" w:eastAsia="es-ES"/>
    </w:rPr>
  </w:style>
  <w:style w:type="paragraph" w:customStyle="1" w:styleId="DocumentMap">
    <w:name w:val="DocumentMap"/>
    <w:qFormat/>
  </w:style>
  <w:style w:type="table" w:styleId="Tabellenraster">
    <w:name w:val="Table Grid"/>
    <w:basedOn w:val="NormaleTabelle"/>
    <w:rsid w:val="00AE5D3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81CBA"/>
    <w:rPr>
      <w:color w:val="0000FF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46DDF"/>
    <w:rPr>
      <w:color w:val="605E5C"/>
      <w:shd w:val="clear" w:color="auto" w:fill="E1DFDD"/>
    </w:rPr>
  </w:style>
  <w:style w:type="character" w:customStyle="1" w:styleId="mbtext">
    <w:name w:val="mb_text"/>
    <w:basedOn w:val="Absatz-Standardschriftart"/>
    <w:rsid w:val="0097687C"/>
  </w:style>
  <w:style w:type="character" w:styleId="NichtaufgelsteErwhnung">
    <w:name w:val="Unresolved Mention"/>
    <w:basedOn w:val="Absatz-Standardschriftart"/>
    <w:uiPriority w:val="99"/>
    <w:semiHidden/>
    <w:unhideWhenUsed/>
    <w:rsid w:val="00B01F9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86598"/>
    <w:rPr>
      <w:rFonts w:ascii="Bahnschrift Light" w:eastAsia="Times New Roman" w:hAnsi="Bahnschrift Ligh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liathwatch.de/facebooksper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PR-Buero</dc:creator>
  <cp:lastModifiedBy>Thomas Dürmeier</cp:lastModifiedBy>
  <cp:revision>5</cp:revision>
  <cp:lastPrinted>2022-02-22T13:11:00Z</cp:lastPrinted>
  <dcterms:created xsi:type="dcterms:W3CDTF">2022-03-11T11:05:00Z</dcterms:created>
  <dcterms:modified xsi:type="dcterms:W3CDTF">2022-03-13T13:52:00Z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