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C8C92" w14:textId="6E649289" w:rsidR="00710C6A" w:rsidRPr="00C94F18" w:rsidRDefault="00C94F18" w:rsidP="003D7E92">
      <w:pPr>
        <w:pStyle w:val="DocumentMap"/>
        <w:jc w:val="center"/>
        <w:rPr>
          <w:sz w:val="18"/>
          <w:szCs w:val="18"/>
          <w:lang w:val="en-GB"/>
        </w:rPr>
      </w:pPr>
      <w:r w:rsidRPr="00C94F18">
        <w:rPr>
          <w:sz w:val="28"/>
          <w:szCs w:val="28"/>
          <w:lang w:val="en-GB"/>
        </w:rPr>
        <w:t>Press document by</w:t>
      </w:r>
      <w:r w:rsidR="00173797" w:rsidRPr="00C94F18">
        <w:rPr>
          <w:sz w:val="28"/>
          <w:szCs w:val="28"/>
          <w:lang w:val="en-GB"/>
        </w:rPr>
        <w:t xml:space="preserve"> Goliathwatch</w:t>
      </w:r>
      <w:r>
        <w:rPr>
          <w:sz w:val="28"/>
          <w:szCs w:val="28"/>
          <w:lang w:val="en-GB"/>
        </w:rPr>
        <w:t>, 1</w:t>
      </w:r>
      <w:r w:rsidRPr="00C94F18">
        <w:rPr>
          <w:sz w:val="28"/>
          <w:szCs w:val="28"/>
          <w:vertAlign w:val="superscript"/>
          <w:lang w:val="en-GB"/>
        </w:rPr>
        <w:t>st</w:t>
      </w:r>
      <w:r>
        <w:rPr>
          <w:sz w:val="28"/>
          <w:szCs w:val="28"/>
          <w:lang w:val="en-GB"/>
        </w:rPr>
        <w:t xml:space="preserve"> of March</w:t>
      </w:r>
      <w:r w:rsidR="000E4F9F" w:rsidRPr="00C94F18">
        <w:rPr>
          <w:sz w:val="28"/>
          <w:szCs w:val="28"/>
          <w:lang w:val="en-GB"/>
        </w:rPr>
        <w:t xml:space="preserve"> </w:t>
      </w:r>
      <w:r w:rsidR="00BA419B" w:rsidRPr="00C94F18">
        <w:rPr>
          <w:sz w:val="28"/>
          <w:szCs w:val="28"/>
          <w:lang w:val="en-GB"/>
        </w:rPr>
        <w:t>2022</w:t>
      </w:r>
      <w:r w:rsidR="004C545F" w:rsidRPr="00C94F18">
        <w:rPr>
          <w:sz w:val="28"/>
          <w:szCs w:val="28"/>
          <w:lang w:val="en-GB"/>
        </w:rPr>
        <w:br/>
      </w:r>
    </w:p>
    <w:p w14:paraId="44DD234D" w14:textId="29E52092" w:rsidR="00710C6A" w:rsidRPr="00C94F18" w:rsidRDefault="00BA419B">
      <w:pPr>
        <w:pStyle w:val="western"/>
        <w:spacing w:before="100" w:after="202"/>
        <w:jc w:val="center"/>
        <w:rPr>
          <w:rFonts w:ascii="Arial" w:hAnsi="Arial" w:cs="Arial"/>
          <w:b/>
          <w:bCs/>
          <w:sz w:val="36"/>
          <w:szCs w:val="36"/>
          <w:lang w:val="en-GB"/>
        </w:rPr>
      </w:pPr>
      <w:r w:rsidRPr="00C94F18">
        <w:rPr>
          <w:rFonts w:ascii="Arial" w:hAnsi="Arial" w:cs="Arial"/>
          <w:b/>
          <w:bCs/>
          <w:sz w:val="36"/>
          <w:szCs w:val="36"/>
          <w:lang w:val="en-GB"/>
        </w:rPr>
        <w:t xml:space="preserve">Facebook </w:t>
      </w:r>
      <w:r w:rsidR="00C94F18" w:rsidRPr="00C94F18">
        <w:rPr>
          <w:rFonts w:ascii="Arial" w:hAnsi="Arial" w:cs="Arial"/>
          <w:b/>
          <w:bCs/>
          <w:sz w:val="36"/>
          <w:szCs w:val="36"/>
          <w:lang w:val="en-GB"/>
        </w:rPr>
        <w:t>blocks</w:t>
      </w:r>
      <w:r w:rsidRPr="00C94F18">
        <w:rPr>
          <w:rFonts w:ascii="Arial" w:hAnsi="Arial" w:cs="Arial"/>
          <w:b/>
          <w:bCs/>
          <w:sz w:val="36"/>
          <w:szCs w:val="36"/>
          <w:lang w:val="en-GB"/>
        </w:rPr>
        <w:t xml:space="preserve"> Goliathwatch</w:t>
      </w:r>
      <w:r w:rsidR="000E4F9F" w:rsidRPr="00C94F18">
        <w:rPr>
          <w:rFonts w:ascii="Arial" w:hAnsi="Arial" w:cs="Arial"/>
          <w:b/>
          <w:bCs/>
          <w:sz w:val="36"/>
          <w:szCs w:val="36"/>
          <w:lang w:val="en-GB"/>
        </w:rPr>
        <w:t xml:space="preserve"> – </w:t>
      </w:r>
      <w:r w:rsidR="00C94F18" w:rsidRPr="00C94F18">
        <w:rPr>
          <w:rFonts w:ascii="Arial" w:hAnsi="Arial" w:cs="Arial"/>
          <w:b/>
          <w:bCs/>
          <w:sz w:val="36"/>
          <w:szCs w:val="36"/>
          <w:lang w:val="en-GB"/>
        </w:rPr>
        <w:t xml:space="preserve">Inquiries by </w:t>
      </w:r>
      <w:r w:rsidR="00C94F18">
        <w:rPr>
          <w:rFonts w:ascii="Arial" w:hAnsi="Arial" w:cs="Arial"/>
          <w:b/>
          <w:bCs/>
          <w:sz w:val="36"/>
          <w:szCs w:val="36"/>
          <w:lang w:val="en-GB"/>
        </w:rPr>
        <w:t xml:space="preserve">German newspaper </w:t>
      </w:r>
      <w:r w:rsidR="000E4F9F" w:rsidRPr="00C94F18">
        <w:rPr>
          <w:rFonts w:ascii="Arial" w:hAnsi="Arial" w:cs="Arial"/>
          <w:b/>
          <w:bCs/>
          <w:sz w:val="36"/>
          <w:szCs w:val="36"/>
          <w:lang w:val="en-GB"/>
        </w:rPr>
        <w:t xml:space="preserve">TAZ </w:t>
      </w:r>
      <w:r w:rsidR="00C94F18">
        <w:rPr>
          <w:rFonts w:ascii="Arial" w:hAnsi="Arial" w:cs="Arial"/>
          <w:b/>
          <w:bCs/>
          <w:sz w:val="36"/>
          <w:szCs w:val="36"/>
          <w:lang w:val="en-GB"/>
        </w:rPr>
        <w:t>denied</w:t>
      </w:r>
    </w:p>
    <w:p w14:paraId="72A02586" w14:textId="298BA232" w:rsidR="00710C6A" w:rsidRPr="00381CBA" w:rsidRDefault="00C94F18" w:rsidP="00784FAE">
      <w:pPr>
        <w:pStyle w:val="western"/>
        <w:spacing w:before="280" w:after="202" w:line="360" w:lineRule="auto"/>
        <w:jc w:val="center"/>
        <w:rPr>
          <w:rFonts w:ascii="Arial" w:hAnsi="Arial" w:cs="Arial"/>
        </w:rPr>
      </w:pPr>
      <w:r w:rsidRPr="00C94F18">
        <w:rPr>
          <w:rFonts w:ascii="Arial" w:hAnsi="Arial" w:cs="Arial"/>
          <w:b/>
          <w:bCs/>
          <w:sz w:val="24"/>
          <w:szCs w:val="24"/>
          <w:lang w:val="de-DE"/>
        </w:rPr>
        <w:t xml:space="preserve">Hamburg NGO </w:t>
      </w:r>
      <w:r>
        <w:rPr>
          <w:rFonts w:ascii="Arial" w:hAnsi="Arial" w:cs="Arial"/>
          <w:b/>
          <w:bCs/>
          <w:sz w:val="24"/>
          <w:szCs w:val="24"/>
          <w:lang w:val="de-DE"/>
        </w:rPr>
        <w:t>is banned to inform about</w:t>
      </w:r>
      <w:r w:rsidRPr="00C94F18">
        <w:rPr>
          <w:rFonts w:ascii="Arial" w:hAnsi="Arial" w:cs="Arial"/>
          <w:b/>
          <w:bCs/>
          <w:sz w:val="24"/>
          <w:szCs w:val="24"/>
          <w:lang w:val="de-DE"/>
        </w:rPr>
        <w:t xml:space="preserve"> disinformation and corporate power – Facebook motives unclear – TAZ press questions unanswered</w:t>
      </w:r>
    </w:p>
    <w:p w14:paraId="1BF475AB" w14:textId="4962FD95" w:rsidR="000E4F9F" w:rsidRPr="00C94F18" w:rsidRDefault="009D222F" w:rsidP="004536BC">
      <w:pPr>
        <w:pStyle w:val="western"/>
        <w:spacing w:before="100" w:after="202" w:line="360" w:lineRule="auto"/>
        <w:rPr>
          <w:rFonts w:ascii="Times New Roman" w:hAnsi="Times New Roman"/>
          <w:sz w:val="24"/>
          <w:szCs w:val="24"/>
          <w:lang w:val="en-GB"/>
        </w:rPr>
      </w:pPr>
      <w:r w:rsidRPr="00C94F18">
        <w:rPr>
          <w:rFonts w:ascii="Times New Roman" w:hAnsi="Times New Roman"/>
          <w:sz w:val="24"/>
          <w:szCs w:val="24"/>
          <w:lang w:val="en-GB"/>
        </w:rPr>
        <w:t>Hamburg</w:t>
      </w:r>
      <w:r w:rsidR="00281653" w:rsidRPr="00C94F18">
        <w:rPr>
          <w:rFonts w:ascii="Times New Roman" w:hAnsi="Times New Roman"/>
          <w:sz w:val="24"/>
          <w:szCs w:val="24"/>
          <w:lang w:val="en-GB"/>
        </w:rPr>
        <w:t xml:space="preserve">, </w:t>
      </w:r>
      <w:r w:rsidR="000E4F9F" w:rsidRPr="00C94F18">
        <w:rPr>
          <w:rFonts w:ascii="Times New Roman" w:hAnsi="Times New Roman"/>
          <w:sz w:val="24"/>
          <w:szCs w:val="24"/>
          <w:lang w:val="en-GB"/>
        </w:rPr>
        <w:t>1</w:t>
      </w:r>
      <w:r w:rsidR="00C94F18" w:rsidRPr="00C94F18">
        <w:rPr>
          <w:rFonts w:ascii="Times New Roman" w:hAnsi="Times New Roman"/>
          <w:sz w:val="24"/>
          <w:szCs w:val="24"/>
          <w:lang w:val="en-GB"/>
        </w:rPr>
        <w:t>st of March 2022:</w:t>
      </w:r>
      <w:r w:rsidR="00281653" w:rsidRPr="00C94F18">
        <w:rPr>
          <w:rFonts w:ascii="Times New Roman" w:hAnsi="Times New Roman"/>
          <w:sz w:val="24"/>
          <w:szCs w:val="24"/>
          <w:lang w:val="en-GB"/>
        </w:rPr>
        <w:t xml:space="preserve"> </w:t>
      </w:r>
      <w:r w:rsidR="00C94F18" w:rsidRPr="00C94F18">
        <w:rPr>
          <w:rFonts w:ascii="Times New Roman" w:hAnsi="Times New Roman"/>
          <w:sz w:val="24"/>
          <w:szCs w:val="24"/>
          <w:lang w:val="en-GB"/>
        </w:rPr>
        <w:t>On Tuesday, the TAZ reports on the blocking of Goliathwatch in the Hamburg section. Despite several requests from editor Lea Schulze, Facebook had not responded. Since Saturday, February 12, the Facebook page of the Hamburg association and its postings on fair digitization or human rights are no longer accessible via Facebook. By email, the Facebook successor group Meta-Europa has blocked the website of the Hamburg NGO Goliathwatch. Facebook justified the move on the grounds that Goliathwatch allegedly disseminated “fraudulent, misleading or illegal information”. “We don’t allow page information that is fraudulent, misleading or in violation of the law” (Facebook-Mail, Feb 12, 2022). Goliathwatch comments on current developments and reports on business and human rights, as similar posts on Twitter show (@goliathwatch)</w:t>
      </w:r>
    </w:p>
    <w:p w14:paraId="6FA4AA61" w14:textId="3C2465B2" w:rsidR="007178F0" w:rsidRDefault="00C94F18" w:rsidP="004536BC">
      <w:pPr>
        <w:pStyle w:val="western"/>
        <w:spacing w:before="100" w:after="202" w:line="360" w:lineRule="auto"/>
        <w:rPr>
          <w:rFonts w:ascii="Times New Roman" w:hAnsi="Times New Roman"/>
          <w:sz w:val="24"/>
          <w:szCs w:val="24"/>
          <w:lang w:val="de-DE"/>
        </w:rPr>
      </w:pPr>
      <w:r w:rsidRPr="00C94F18">
        <w:rPr>
          <w:rFonts w:ascii="Times New Roman" w:hAnsi="Times New Roman"/>
          <w:sz w:val="24"/>
          <w:szCs w:val="24"/>
          <w:lang w:val="en-GB"/>
        </w:rPr>
        <w:t>Dr. Thomas Dürmeier, Managing Director of the non-governmental organization Goliathwatch: “Facebook probably wants to silence its critics and us. Transparency is wrong. We are banned from social media only because we have campaigned for fair digital election advertising and we demand stronger antitrust policies across Europe than in the USA. We must finally put effective legal limits on the democratic damage and human rights violations caused by Mark Zuckerberg’s corporate policy.”</w:t>
      </w:r>
    </w:p>
    <w:p w14:paraId="57F9556A" w14:textId="77777777" w:rsidR="00C94F18" w:rsidRPr="00C94F18" w:rsidRDefault="00C94F18" w:rsidP="00C94F18">
      <w:pPr>
        <w:pStyle w:val="western"/>
        <w:spacing w:before="100" w:after="202" w:line="360" w:lineRule="auto"/>
        <w:rPr>
          <w:rFonts w:ascii="Times New Roman" w:hAnsi="Times New Roman"/>
          <w:sz w:val="24"/>
          <w:szCs w:val="24"/>
          <w:lang w:val="en-GB"/>
        </w:rPr>
      </w:pPr>
      <w:r w:rsidRPr="00C94F18">
        <w:rPr>
          <w:rFonts w:ascii="Times New Roman" w:hAnsi="Times New Roman"/>
          <w:sz w:val="24"/>
          <w:szCs w:val="24"/>
          <w:lang w:val="en-GB"/>
        </w:rPr>
        <w:t>“The legislature must finally set up an independent complaints body. The voluntary complaints body set up by Facebook falls far short of the standards of protection for the free public of the press council or the broadcasters”, demands Dr. Thomas Dürmeier of Goliathwatch.</w:t>
      </w:r>
    </w:p>
    <w:p w14:paraId="68920A7E" w14:textId="134EAC09" w:rsidR="00C94F18" w:rsidRPr="00C94F18" w:rsidRDefault="00C94F18" w:rsidP="00C94F18">
      <w:pPr>
        <w:pStyle w:val="western"/>
        <w:spacing w:before="100" w:after="202" w:line="360" w:lineRule="auto"/>
        <w:rPr>
          <w:rFonts w:ascii="Times New Roman" w:hAnsi="Times New Roman"/>
          <w:sz w:val="24"/>
          <w:szCs w:val="24"/>
          <w:lang w:val="en-GB"/>
        </w:rPr>
      </w:pPr>
      <w:r w:rsidRPr="00C94F18">
        <w:rPr>
          <w:rFonts w:ascii="Times New Roman" w:hAnsi="Times New Roman"/>
          <w:sz w:val="24"/>
          <w:szCs w:val="24"/>
          <w:lang w:val="en-GB"/>
        </w:rPr>
        <w:t>Goliathwatch is part of the civil society alliance “Campaign-Watch” for a fair Bundestag election campaign, so that no one-sided electoral influence via social media happens, as rules for digital media are weaker than for election advertising on the street or on TV and radio. In addition, Goliathwatch, as part of the “Limit Group Power” alliance, advocates greater restraint on the market power of large corporations, such as Facebook or Bayer-Monsanto, because it harms other companies, consumers or wage earners.</w:t>
      </w:r>
    </w:p>
    <w:p w14:paraId="7BB9638B" w14:textId="1B88866B" w:rsidR="006F2413" w:rsidRDefault="00C94F18">
      <w:pPr>
        <w:spacing w:after="0" w:line="240" w:lineRule="auto"/>
        <w:rPr>
          <w:rFonts w:ascii="Arial" w:hAnsi="Arial" w:cs="Arial"/>
          <w:color w:val="000000"/>
          <w:lang w:val="es-ES" w:eastAsia="es-ES"/>
        </w:rPr>
      </w:pPr>
      <w:r>
        <w:rPr>
          <w:rFonts w:ascii="Arial" w:hAnsi="Arial" w:cs="Arial"/>
          <w:color w:val="000000"/>
          <w:lang w:val="es-ES" w:eastAsia="es-ES"/>
        </w:rPr>
        <w:lastRenderedPageBreak/>
        <w:t xml:space="preserve">News by </w:t>
      </w:r>
      <w:r w:rsidR="00352F89">
        <w:rPr>
          <w:rFonts w:ascii="Arial" w:hAnsi="Arial" w:cs="Arial"/>
          <w:color w:val="000000"/>
          <w:lang w:val="es-ES" w:eastAsia="es-ES"/>
        </w:rPr>
        <w:t xml:space="preserve">TAZ </w:t>
      </w:r>
      <w:r>
        <w:rPr>
          <w:rFonts w:ascii="Arial" w:hAnsi="Arial" w:cs="Arial"/>
          <w:color w:val="000000"/>
          <w:lang w:val="es-ES" w:eastAsia="es-ES"/>
        </w:rPr>
        <w:t>from 1st of March</w:t>
      </w:r>
      <w:r w:rsidR="00352F89">
        <w:rPr>
          <w:rFonts w:ascii="Arial" w:hAnsi="Arial" w:cs="Arial"/>
          <w:color w:val="000000"/>
          <w:lang w:val="es-ES" w:eastAsia="es-ES"/>
        </w:rPr>
        <w:t xml:space="preserve"> 2022</w:t>
      </w:r>
      <w:r>
        <w:rPr>
          <w:rFonts w:ascii="Arial" w:hAnsi="Arial" w:cs="Arial"/>
          <w:color w:val="000000"/>
          <w:lang w:val="es-ES" w:eastAsia="es-ES"/>
        </w:rPr>
        <w:t>, accessable</w:t>
      </w:r>
      <w:r w:rsidR="00352F89">
        <w:rPr>
          <w:rFonts w:ascii="Arial" w:hAnsi="Arial" w:cs="Arial"/>
          <w:color w:val="000000"/>
          <w:lang w:val="es-ES" w:eastAsia="es-ES"/>
        </w:rPr>
        <w:t xml:space="preserve">: </w:t>
      </w:r>
      <w:hyperlink r:id="rId7" w:history="1">
        <w:r w:rsidR="00352F89" w:rsidRPr="00C54B39">
          <w:rPr>
            <w:rStyle w:val="Hyperlink"/>
            <w:rFonts w:ascii="Arial" w:hAnsi="Arial" w:cs="Arial"/>
            <w:lang w:val="es-ES" w:eastAsia="es-ES"/>
          </w:rPr>
          <w:t>https://taz.de/!5835337/</w:t>
        </w:r>
      </w:hyperlink>
      <w:r w:rsidR="00352F89">
        <w:rPr>
          <w:rFonts w:ascii="Arial" w:hAnsi="Arial" w:cs="Arial"/>
          <w:color w:val="000000"/>
          <w:lang w:val="es-ES" w:eastAsia="es-ES"/>
        </w:rPr>
        <w:t xml:space="preserve"> </w:t>
      </w:r>
    </w:p>
    <w:p w14:paraId="58E249F7" w14:textId="20B42977" w:rsidR="00EC358E" w:rsidRPr="00C94F18" w:rsidRDefault="00C94F18" w:rsidP="00EC358E">
      <w:pPr>
        <w:spacing w:before="100" w:beforeAutospacing="1" w:after="202"/>
        <w:rPr>
          <w:lang w:val="en-GB"/>
        </w:rPr>
      </w:pPr>
      <w:r w:rsidRPr="00C94F18">
        <w:rPr>
          <w:rFonts w:ascii="Arial" w:hAnsi="Arial" w:cs="Arial"/>
          <w:color w:val="000000"/>
          <w:lang w:val="en-GB" w:eastAsia="de-DE"/>
        </w:rPr>
        <w:t>Sources and background on blocking by Facebook</w:t>
      </w:r>
      <w:r w:rsidR="00EC358E" w:rsidRPr="00C94F18">
        <w:rPr>
          <w:rFonts w:ascii="Arial" w:hAnsi="Arial" w:cs="Arial"/>
          <w:color w:val="000000"/>
          <w:lang w:val="en-GB" w:eastAsia="de-DE"/>
        </w:rPr>
        <w:t>:</w:t>
      </w:r>
      <w:r w:rsidR="00EC358E" w:rsidRPr="00C94F18">
        <w:rPr>
          <w:rFonts w:ascii="Arial" w:hAnsi="Arial" w:cs="Arial"/>
          <w:color w:val="000000"/>
          <w:sz w:val="20"/>
          <w:szCs w:val="20"/>
          <w:lang w:val="en-GB" w:eastAsia="de-DE"/>
        </w:rPr>
        <w:t xml:space="preserve"> </w:t>
      </w:r>
      <w:hyperlink r:id="rId8" w:history="1">
        <w:r w:rsidR="00EC358E" w:rsidRPr="00C94F18">
          <w:rPr>
            <w:rStyle w:val="Hyperlink"/>
            <w:rFonts w:ascii="Segoe UI" w:hAnsi="Segoe UI" w:cs="Segoe UI"/>
            <w:sz w:val="20"/>
            <w:szCs w:val="20"/>
            <w:shd w:val="clear" w:color="auto" w:fill="F0F0F1"/>
            <w:lang w:val="en-GB"/>
          </w:rPr>
          <w:t>https://goliathwatch.de/</w:t>
        </w:r>
        <w:r w:rsidR="00EC358E" w:rsidRPr="00C94F18">
          <w:rPr>
            <w:rStyle w:val="Hyperlink"/>
            <w:rFonts w:ascii="Segoe UI" w:hAnsi="Segoe UI" w:cs="Segoe UI"/>
            <w:b/>
            <w:bCs/>
            <w:sz w:val="20"/>
            <w:szCs w:val="20"/>
            <w:shd w:val="clear" w:color="auto" w:fill="F0F0F1"/>
            <w:lang w:val="en-GB"/>
          </w:rPr>
          <w:t>facebooksperre</w:t>
        </w:r>
        <w:r w:rsidR="00EC358E" w:rsidRPr="00C94F18">
          <w:rPr>
            <w:rStyle w:val="Hyperlink"/>
            <w:rFonts w:ascii="Segoe UI" w:hAnsi="Segoe UI" w:cs="Segoe UI"/>
            <w:sz w:val="20"/>
            <w:szCs w:val="20"/>
            <w:shd w:val="clear" w:color="auto" w:fill="F0F0F1"/>
            <w:lang w:val="en-GB"/>
          </w:rPr>
          <w:t>/</w:t>
        </w:r>
      </w:hyperlink>
      <w:r w:rsidR="00EC358E" w:rsidRPr="00C94F18">
        <w:rPr>
          <w:lang w:val="en-GB"/>
        </w:rPr>
        <w:t xml:space="preserve"> </w:t>
      </w:r>
    </w:p>
    <w:p w14:paraId="4ACF5A7B" w14:textId="549BD06C" w:rsidR="00EC358E" w:rsidRPr="00C94F18" w:rsidRDefault="00C94F18">
      <w:pPr>
        <w:spacing w:after="0" w:line="240" w:lineRule="auto"/>
        <w:rPr>
          <w:rFonts w:ascii="Arial" w:hAnsi="Arial" w:cs="Arial"/>
          <w:color w:val="000000"/>
          <w:lang w:val="en-GB" w:eastAsia="es-ES"/>
        </w:rPr>
      </w:pPr>
      <w:r w:rsidRPr="00C94F18">
        <w:rPr>
          <w:rFonts w:ascii="Arial" w:hAnsi="Arial" w:cs="Arial"/>
          <w:color w:val="000000"/>
          <w:lang w:val="en-GB" w:eastAsia="es-ES"/>
        </w:rPr>
        <w:t>Pictures avaible.</w:t>
      </w:r>
      <w:r w:rsidR="00352F89" w:rsidRPr="00C94F18">
        <w:rPr>
          <w:rFonts w:ascii="Arial" w:hAnsi="Arial" w:cs="Arial"/>
          <w:color w:val="000000"/>
          <w:lang w:val="en-GB" w:eastAsia="es-ES"/>
        </w:rPr>
        <w:t xml:space="preserve"> </w:t>
      </w:r>
      <w:hyperlink r:id="rId9" w:history="1">
        <w:r w:rsidR="00352F89" w:rsidRPr="00C94F18">
          <w:rPr>
            <w:rStyle w:val="Hyperlink"/>
            <w:rFonts w:ascii="Arial" w:hAnsi="Arial" w:cs="Arial"/>
            <w:lang w:val="en-GB" w:eastAsia="es-ES"/>
          </w:rPr>
          <w:t>https://goliathwatch.de/presse/presseinfo/</w:t>
        </w:r>
      </w:hyperlink>
    </w:p>
    <w:p w14:paraId="3A830C2D" w14:textId="546BDE4F" w:rsidR="00E04F4F" w:rsidRPr="00E04F4F" w:rsidRDefault="00C94F18" w:rsidP="00E04F4F">
      <w:pPr>
        <w:pStyle w:val="western"/>
        <w:spacing w:before="280" w:after="202"/>
        <w:jc w:val="both"/>
        <w:rPr>
          <w:rFonts w:ascii="Arial" w:hAnsi="Arial" w:cs="Arial"/>
        </w:rPr>
      </w:pPr>
      <w:r>
        <w:rPr>
          <w:rFonts w:ascii="Arial" w:hAnsi="Arial" w:cs="Arial"/>
        </w:rPr>
        <w:t>On</w:t>
      </w:r>
      <w:r w:rsidR="00E04F4F" w:rsidRPr="00E04F4F">
        <w:rPr>
          <w:rFonts w:ascii="Arial" w:hAnsi="Arial" w:cs="Arial"/>
        </w:rPr>
        <w:t xml:space="preserve"> Goliathwatch:</w:t>
      </w:r>
    </w:p>
    <w:p w14:paraId="734D57D3" w14:textId="493C69F2" w:rsidR="00381CBA" w:rsidRPr="00C94F18" w:rsidRDefault="00C94F18" w:rsidP="00381CBA">
      <w:pPr>
        <w:spacing w:before="100" w:beforeAutospacing="1" w:after="115" w:line="240" w:lineRule="auto"/>
        <w:rPr>
          <w:rFonts w:ascii="Arial" w:hAnsi="Arial" w:cs="Arial"/>
          <w:color w:val="000000"/>
          <w:sz w:val="24"/>
          <w:szCs w:val="24"/>
          <w:lang w:val="en-GB" w:eastAsia="de-DE"/>
        </w:rPr>
      </w:pPr>
      <w:r w:rsidRPr="00C94F18">
        <w:rPr>
          <w:rFonts w:ascii="Arial" w:hAnsi="Arial" w:cs="Arial"/>
          <w:color w:val="000000"/>
          <w:lang w:val="es-ES" w:eastAsia="es-ES"/>
        </w:rPr>
        <w:t>The Hamburg-based non-governmental organization Goliathwatch wants to promote democracy and limit the power of the corporate giants. Human rights and environmental protection should be strengthened. Goliathwatch was founded in 2017 and is funded by donations, sponsoring members and foundation funds. The latest campaign #digitaledemokratie – #fairstattfake was co-financed by the movement foundation.</w:t>
      </w:r>
    </w:p>
    <w:p w14:paraId="2B7006CA" w14:textId="640BAB65" w:rsidR="00E04F4F" w:rsidRPr="00C94F18" w:rsidRDefault="00C94F18" w:rsidP="00622A76">
      <w:pPr>
        <w:spacing w:before="100" w:beforeAutospacing="1" w:after="202"/>
        <w:rPr>
          <w:rFonts w:ascii="Arial" w:hAnsi="Arial" w:cs="Arial"/>
          <w:color w:val="000000"/>
          <w:sz w:val="20"/>
          <w:szCs w:val="20"/>
          <w:lang w:val="en-GB" w:eastAsia="de-DE"/>
        </w:rPr>
      </w:pPr>
      <w:r w:rsidRPr="00C94F18">
        <w:rPr>
          <w:rFonts w:ascii="Arial" w:hAnsi="Arial" w:cs="Arial"/>
          <w:color w:val="000000"/>
          <w:lang w:val="en-GB" w:eastAsia="de-DE"/>
        </w:rPr>
        <w:t>Webpage</w:t>
      </w:r>
      <w:r w:rsidR="00173797" w:rsidRPr="00C94F18">
        <w:rPr>
          <w:rFonts w:ascii="Arial" w:hAnsi="Arial" w:cs="Arial"/>
          <w:color w:val="000000"/>
          <w:lang w:val="en-GB" w:eastAsia="de-DE"/>
        </w:rPr>
        <w:t xml:space="preserve"> Goliathwatch</w:t>
      </w:r>
      <w:r w:rsidR="00381CBA" w:rsidRPr="00C94F18">
        <w:rPr>
          <w:rFonts w:ascii="Arial" w:hAnsi="Arial" w:cs="Arial"/>
          <w:color w:val="000000"/>
          <w:lang w:val="en-GB" w:eastAsia="de-DE"/>
        </w:rPr>
        <w:t>:</w:t>
      </w:r>
      <w:r w:rsidR="00381CBA" w:rsidRPr="00C94F18">
        <w:rPr>
          <w:rFonts w:ascii="Arial" w:hAnsi="Arial" w:cs="Arial"/>
          <w:color w:val="000000"/>
          <w:sz w:val="20"/>
          <w:szCs w:val="20"/>
          <w:lang w:val="en-GB" w:eastAsia="de-DE"/>
        </w:rPr>
        <w:t xml:space="preserve"> </w:t>
      </w:r>
      <w:r w:rsidR="00E04F4F" w:rsidRPr="00C94F18">
        <w:rPr>
          <w:rFonts w:ascii="Arial" w:hAnsi="Arial" w:cs="Arial"/>
          <w:color w:val="000000"/>
          <w:sz w:val="20"/>
          <w:szCs w:val="20"/>
          <w:lang w:val="en-GB" w:eastAsia="de-DE"/>
        </w:rPr>
        <w:t>www.goliathwatch.de</w:t>
      </w:r>
    </w:p>
    <w:p w14:paraId="761094A7" w14:textId="386312ED" w:rsidR="00710C6A" w:rsidRPr="00381CBA" w:rsidRDefault="00B22BED">
      <w:pPr>
        <w:spacing w:after="120" w:line="240" w:lineRule="auto"/>
        <w:jc w:val="both"/>
        <w:outlineLvl w:val="0"/>
        <w:rPr>
          <w:rFonts w:ascii="Arial" w:hAnsi="Arial" w:cs="Arial"/>
          <w:b/>
          <w:bCs/>
          <w:sz w:val="24"/>
          <w:szCs w:val="24"/>
          <w:lang w:eastAsia="de-DE"/>
        </w:rPr>
      </w:pPr>
      <w:r w:rsidRPr="00381CBA">
        <w:rPr>
          <w:rFonts w:ascii="Arial" w:hAnsi="Arial" w:cs="Arial"/>
          <w:b/>
          <w:bCs/>
          <w:sz w:val="24"/>
          <w:szCs w:val="24"/>
          <w:lang w:eastAsia="de-DE"/>
        </w:rPr>
        <w:t>Medi</w:t>
      </w:r>
      <w:r w:rsidR="00C94F18">
        <w:rPr>
          <w:rFonts w:ascii="Arial" w:hAnsi="Arial" w:cs="Arial"/>
          <w:b/>
          <w:bCs/>
          <w:sz w:val="24"/>
          <w:szCs w:val="24"/>
          <w:lang w:eastAsia="de-DE"/>
        </w:rPr>
        <w:t>a contact</w:t>
      </w:r>
      <w:r w:rsidRPr="00381CBA">
        <w:rPr>
          <w:rFonts w:ascii="Arial" w:hAnsi="Arial" w:cs="Arial"/>
          <w:b/>
          <w:bCs/>
          <w:sz w:val="24"/>
          <w:szCs w:val="24"/>
          <w:lang w:eastAsia="de-DE"/>
        </w:rPr>
        <w:t>:</w:t>
      </w:r>
    </w:p>
    <w:p w14:paraId="0EB7D072" w14:textId="77777777" w:rsidR="009238A3" w:rsidRPr="009238A3" w:rsidRDefault="009238A3" w:rsidP="009238A3">
      <w:pPr>
        <w:spacing w:after="0" w:line="240" w:lineRule="auto"/>
        <w:jc w:val="both"/>
        <w:rPr>
          <w:rFonts w:ascii="Arial" w:hAnsi="Arial" w:cs="Arial"/>
        </w:rPr>
      </w:pPr>
      <w:r w:rsidRPr="009238A3">
        <w:rPr>
          <w:rFonts w:ascii="Arial" w:hAnsi="Arial" w:cs="Arial"/>
        </w:rPr>
        <w:t>Dr. Thomas Dürmeier</w:t>
      </w:r>
    </w:p>
    <w:p w14:paraId="3CC46375" w14:textId="77777777" w:rsidR="009238A3" w:rsidRPr="009238A3" w:rsidRDefault="009238A3" w:rsidP="009238A3">
      <w:pPr>
        <w:spacing w:after="0" w:line="240" w:lineRule="auto"/>
        <w:jc w:val="both"/>
        <w:rPr>
          <w:rFonts w:ascii="Arial" w:hAnsi="Arial" w:cs="Arial"/>
        </w:rPr>
      </w:pPr>
      <w:r w:rsidRPr="009238A3">
        <w:rPr>
          <w:rFonts w:ascii="Arial" w:hAnsi="Arial" w:cs="Arial"/>
        </w:rPr>
        <w:t>Goliathwatch e.V.</w:t>
      </w:r>
    </w:p>
    <w:p w14:paraId="55284244" w14:textId="77777777" w:rsidR="009238A3" w:rsidRPr="009238A3" w:rsidRDefault="009238A3" w:rsidP="009238A3">
      <w:pPr>
        <w:spacing w:after="0" w:line="240" w:lineRule="auto"/>
        <w:jc w:val="both"/>
        <w:rPr>
          <w:rFonts w:ascii="Arial" w:hAnsi="Arial" w:cs="Arial"/>
        </w:rPr>
      </w:pPr>
      <w:r w:rsidRPr="009238A3">
        <w:rPr>
          <w:rFonts w:ascii="Arial" w:hAnsi="Arial" w:cs="Arial"/>
        </w:rPr>
        <w:t>E-Mail: duermeier@goliathwatch.de</w:t>
      </w:r>
    </w:p>
    <w:p w14:paraId="0482FE7A" w14:textId="4BD9D1FB" w:rsidR="009238A3" w:rsidRDefault="009238A3" w:rsidP="009238A3">
      <w:pPr>
        <w:spacing w:after="0" w:line="240" w:lineRule="auto"/>
        <w:jc w:val="both"/>
        <w:rPr>
          <w:rFonts w:ascii="Arial" w:hAnsi="Arial" w:cs="Arial"/>
        </w:rPr>
      </w:pPr>
      <w:r w:rsidRPr="009238A3">
        <w:rPr>
          <w:rFonts w:ascii="Arial" w:hAnsi="Arial" w:cs="Arial"/>
        </w:rPr>
        <w:t>22309 Hamburg</w:t>
      </w:r>
    </w:p>
    <w:p w14:paraId="7E5979C0" w14:textId="4DE51F99" w:rsidR="00C94F18" w:rsidRPr="009238A3" w:rsidRDefault="00C94F18" w:rsidP="009238A3">
      <w:pPr>
        <w:spacing w:after="0" w:line="240" w:lineRule="auto"/>
        <w:jc w:val="both"/>
        <w:rPr>
          <w:rFonts w:ascii="Arial" w:hAnsi="Arial" w:cs="Arial"/>
        </w:rPr>
      </w:pPr>
      <w:r>
        <w:rPr>
          <w:rFonts w:ascii="Arial" w:hAnsi="Arial" w:cs="Arial"/>
        </w:rPr>
        <w:t>Germany</w:t>
      </w:r>
    </w:p>
    <w:p w14:paraId="7C6F2703" w14:textId="306944A5" w:rsidR="00710C6A" w:rsidRPr="00381CBA" w:rsidRDefault="009238A3" w:rsidP="009238A3">
      <w:pPr>
        <w:spacing w:after="0" w:line="240" w:lineRule="auto"/>
        <w:jc w:val="both"/>
        <w:rPr>
          <w:rFonts w:ascii="Arial" w:hAnsi="Arial" w:cs="Arial"/>
        </w:rPr>
      </w:pPr>
      <w:r w:rsidRPr="009238A3">
        <w:rPr>
          <w:rFonts w:ascii="Arial" w:hAnsi="Arial" w:cs="Arial"/>
        </w:rPr>
        <w:t>Fon: +49 177 428 2925</w:t>
      </w:r>
    </w:p>
    <w:sectPr w:rsidR="00710C6A" w:rsidRPr="00381CBA" w:rsidSect="00431E88">
      <w:pgSz w:w="12240" w:h="15840"/>
      <w:pgMar w:top="2084" w:right="758" w:bottom="765" w:left="993" w:header="0" w:footer="483"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3B8B2" w14:textId="77777777" w:rsidR="00AB40CB" w:rsidRDefault="00AB40CB">
      <w:pPr>
        <w:spacing w:after="0" w:line="240" w:lineRule="auto"/>
      </w:pPr>
      <w:r>
        <w:separator/>
      </w:r>
    </w:p>
  </w:endnote>
  <w:endnote w:type="continuationSeparator" w:id="0">
    <w:p w14:paraId="5580DCBD" w14:textId="77777777" w:rsidR="00AB40CB" w:rsidRDefault="00AB4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ahnschrift Light">
    <w:panose1 w:val="020B0502040204020203"/>
    <w:charset w:val="00"/>
    <w:family w:val="swiss"/>
    <w:pitch w:val="variable"/>
    <w:sig w:usb0="A00002C7" w:usb1="00000002" w:usb2="00000000" w:usb3="00000000" w:csb0="0000019F" w:csb1="00000000"/>
  </w:font>
  <w:font w:name="Frutiger LT Std">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AR PL KaitiM GB">
    <w:panose1 w:val="00000000000000000000"/>
    <w:charset w:val="00"/>
    <w:family w:val="roman"/>
    <w:notTrueType/>
    <w:pitch w:val="default"/>
  </w:font>
  <w:font w:name="FreeSans">
    <w:altName w:val="Cambria"/>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02AFC" w14:textId="77777777" w:rsidR="00AB40CB" w:rsidRDefault="00AB40CB">
      <w:pPr>
        <w:spacing w:after="0" w:line="240" w:lineRule="auto"/>
      </w:pPr>
      <w:r>
        <w:separator/>
      </w:r>
    </w:p>
  </w:footnote>
  <w:footnote w:type="continuationSeparator" w:id="0">
    <w:p w14:paraId="3DABE6D0" w14:textId="77777777" w:rsidR="00AB40CB" w:rsidRDefault="00AB4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D1CDA"/>
    <w:multiLevelType w:val="multilevel"/>
    <w:tmpl w:val="24763B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B165638"/>
    <w:multiLevelType w:val="multilevel"/>
    <w:tmpl w:val="D36EB85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C6A"/>
    <w:rsid w:val="00003A06"/>
    <w:rsid w:val="00017780"/>
    <w:rsid w:val="00067BC2"/>
    <w:rsid w:val="000859E5"/>
    <w:rsid w:val="000E4F9F"/>
    <w:rsid w:val="000F3C5E"/>
    <w:rsid w:val="0012469A"/>
    <w:rsid w:val="00157386"/>
    <w:rsid w:val="00173797"/>
    <w:rsid w:val="001864F4"/>
    <w:rsid w:val="00191462"/>
    <w:rsid w:val="001D065A"/>
    <w:rsid w:val="0024327B"/>
    <w:rsid w:val="00281653"/>
    <w:rsid w:val="00281EBB"/>
    <w:rsid w:val="00290BEA"/>
    <w:rsid w:val="002D7F62"/>
    <w:rsid w:val="00352F89"/>
    <w:rsid w:val="00365D49"/>
    <w:rsid w:val="00381CBA"/>
    <w:rsid w:val="003A15CE"/>
    <w:rsid w:val="003D7E92"/>
    <w:rsid w:val="003E3C13"/>
    <w:rsid w:val="00404414"/>
    <w:rsid w:val="00431E88"/>
    <w:rsid w:val="004536BC"/>
    <w:rsid w:val="0047315B"/>
    <w:rsid w:val="00474362"/>
    <w:rsid w:val="004C545F"/>
    <w:rsid w:val="004C7734"/>
    <w:rsid w:val="00526FE6"/>
    <w:rsid w:val="00557FC7"/>
    <w:rsid w:val="0058025B"/>
    <w:rsid w:val="005C2520"/>
    <w:rsid w:val="005C4FE7"/>
    <w:rsid w:val="00622A76"/>
    <w:rsid w:val="00622AEF"/>
    <w:rsid w:val="006271C7"/>
    <w:rsid w:val="006B072D"/>
    <w:rsid w:val="006C1322"/>
    <w:rsid w:val="006F2413"/>
    <w:rsid w:val="00710C6A"/>
    <w:rsid w:val="007178F0"/>
    <w:rsid w:val="00735756"/>
    <w:rsid w:val="00784FAE"/>
    <w:rsid w:val="007A5604"/>
    <w:rsid w:val="007B2D12"/>
    <w:rsid w:val="007D1B2A"/>
    <w:rsid w:val="007D563F"/>
    <w:rsid w:val="0083291C"/>
    <w:rsid w:val="008C4C79"/>
    <w:rsid w:val="00923693"/>
    <w:rsid w:val="009238A3"/>
    <w:rsid w:val="009279FA"/>
    <w:rsid w:val="00927C93"/>
    <w:rsid w:val="009434FF"/>
    <w:rsid w:val="0097687C"/>
    <w:rsid w:val="009B55DC"/>
    <w:rsid w:val="009B75C4"/>
    <w:rsid w:val="009C34F8"/>
    <w:rsid w:val="009D222F"/>
    <w:rsid w:val="009F5F22"/>
    <w:rsid w:val="00A021EC"/>
    <w:rsid w:val="00A468E5"/>
    <w:rsid w:val="00A541D8"/>
    <w:rsid w:val="00AB40CB"/>
    <w:rsid w:val="00AC34EF"/>
    <w:rsid w:val="00B01F94"/>
    <w:rsid w:val="00B22BED"/>
    <w:rsid w:val="00B40D04"/>
    <w:rsid w:val="00B46DDF"/>
    <w:rsid w:val="00BA419B"/>
    <w:rsid w:val="00BC1F55"/>
    <w:rsid w:val="00BC2530"/>
    <w:rsid w:val="00BF1D7D"/>
    <w:rsid w:val="00BF3D3D"/>
    <w:rsid w:val="00C163AE"/>
    <w:rsid w:val="00C21661"/>
    <w:rsid w:val="00C50D27"/>
    <w:rsid w:val="00C56895"/>
    <w:rsid w:val="00C9100B"/>
    <w:rsid w:val="00C94F18"/>
    <w:rsid w:val="00CD58C7"/>
    <w:rsid w:val="00CE7423"/>
    <w:rsid w:val="00D92821"/>
    <w:rsid w:val="00E04F4F"/>
    <w:rsid w:val="00E86FAA"/>
    <w:rsid w:val="00EC1994"/>
    <w:rsid w:val="00EC358E"/>
    <w:rsid w:val="00F70C78"/>
    <w:rsid w:val="00FA390E"/>
    <w:rsid w:val="00FA4C2C"/>
    <w:rsid w:val="00FF070D"/>
    <w:rsid w:val="00FF69A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7C372"/>
  <w15:docId w15:val="{029A53ED-1E80-4463-A567-70D2D3E28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1D21"/>
    <w:pPr>
      <w:spacing w:after="200" w:line="276" w:lineRule="auto"/>
    </w:pPr>
    <w:rPr>
      <w:rFonts w:ascii="Bahnschrift Light" w:eastAsia="Times New Roman" w:hAnsi="Bahnschrift Light"/>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3">
    <w:name w:val="A3"/>
    <w:qFormat/>
    <w:rsid w:val="0040297C"/>
    <w:rPr>
      <w:rFonts w:cs="Frutiger LT Std"/>
      <w:color w:val="000000"/>
      <w:sz w:val="22"/>
      <w:szCs w:val="22"/>
    </w:rPr>
  </w:style>
  <w:style w:type="character" w:styleId="Kommentarzeichen">
    <w:name w:val="annotation reference"/>
    <w:uiPriority w:val="99"/>
    <w:semiHidden/>
    <w:unhideWhenUsed/>
    <w:qFormat/>
    <w:rsid w:val="00C439F1"/>
    <w:rPr>
      <w:sz w:val="16"/>
      <w:szCs w:val="16"/>
    </w:rPr>
  </w:style>
  <w:style w:type="character" w:customStyle="1" w:styleId="KommentartextZchn">
    <w:name w:val="Kommentartext Zchn"/>
    <w:link w:val="Kommentartext"/>
    <w:uiPriority w:val="99"/>
    <w:semiHidden/>
    <w:qFormat/>
    <w:rsid w:val="00C439F1"/>
    <w:rPr>
      <w:rFonts w:ascii="Calibri" w:eastAsia="Times New Roman" w:hAnsi="Calibri"/>
      <w:lang w:eastAsia="en-US"/>
    </w:rPr>
  </w:style>
  <w:style w:type="character" w:customStyle="1" w:styleId="KommentarthemaZchn">
    <w:name w:val="Kommentarthema Zchn"/>
    <w:link w:val="Kommentarthema"/>
    <w:uiPriority w:val="99"/>
    <w:semiHidden/>
    <w:qFormat/>
    <w:rsid w:val="00C439F1"/>
    <w:rPr>
      <w:rFonts w:ascii="Calibri" w:eastAsia="Times New Roman" w:hAnsi="Calibri"/>
      <w:b/>
      <w:bCs/>
      <w:lang w:eastAsia="en-US"/>
    </w:rPr>
  </w:style>
  <w:style w:type="character" w:customStyle="1" w:styleId="SprechblasentextZchn">
    <w:name w:val="Sprechblasentext Zchn"/>
    <w:link w:val="Sprechblasentext"/>
    <w:uiPriority w:val="99"/>
    <w:semiHidden/>
    <w:qFormat/>
    <w:rsid w:val="00C439F1"/>
    <w:rPr>
      <w:rFonts w:ascii="Tahoma" w:eastAsia="Times New Roman" w:hAnsi="Tahoma" w:cs="Tahoma"/>
      <w:sz w:val="16"/>
      <w:szCs w:val="16"/>
      <w:lang w:eastAsia="en-US"/>
    </w:rPr>
  </w:style>
  <w:style w:type="character" w:customStyle="1" w:styleId="InternetLink">
    <w:name w:val="Internet Link"/>
    <w:basedOn w:val="Absatz-Standardschriftart"/>
    <w:uiPriority w:val="99"/>
    <w:unhideWhenUsed/>
    <w:rsid w:val="006D4234"/>
    <w:rPr>
      <w:color w:val="0000FF" w:themeColor="hyperlink"/>
      <w:u w:val="single"/>
    </w:rPr>
  </w:style>
  <w:style w:type="character" w:customStyle="1" w:styleId="ListLabel1">
    <w:name w:val="ListLabel 1"/>
    <w:qFormat/>
    <w:rPr>
      <w:sz w:val="20"/>
    </w:rPr>
  </w:style>
  <w:style w:type="character" w:customStyle="1" w:styleId="ListLabel2">
    <w:name w:val="ListLabel 2"/>
    <w:qFormat/>
    <w:rPr>
      <w:rFonts w:cs="Times New Roman"/>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rFonts w:cs="Times New Roman"/>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rFonts w:cs="Times New Roman"/>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rFonts w:cs="Times New Roman"/>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rFonts w:cs="Times New Roman"/>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Arial"/>
      <w:sz w:val="20"/>
      <w:szCs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rFonts w:ascii="Times New Roman" w:hAnsi="Times New Roman"/>
      <w:sz w:val="24"/>
      <w:szCs w:val="24"/>
    </w:rPr>
  </w:style>
  <w:style w:type="character" w:customStyle="1" w:styleId="ListLabel66">
    <w:name w:val="ListLabel 66"/>
    <w:qFormat/>
    <w:rPr>
      <w:rFonts w:cs="Symbol"/>
      <w:sz w:val="20"/>
    </w:rPr>
  </w:style>
  <w:style w:type="character" w:customStyle="1" w:styleId="ListLabel67">
    <w:name w:val="ListLabel 67"/>
    <w:qFormat/>
    <w:rPr>
      <w:rFonts w:cs="Courier New"/>
      <w:sz w:val="20"/>
    </w:rPr>
  </w:style>
  <w:style w:type="character" w:customStyle="1" w:styleId="ListLabel68">
    <w:name w:val="ListLabel 68"/>
    <w:qFormat/>
    <w:rPr>
      <w:rFonts w:cs="Wingdings"/>
      <w:sz w:val="20"/>
    </w:rPr>
  </w:style>
  <w:style w:type="character" w:customStyle="1" w:styleId="ListLabel69">
    <w:name w:val="ListLabel 69"/>
    <w:qFormat/>
    <w:rPr>
      <w:rFonts w:cs="Wingdings"/>
      <w:sz w:val="20"/>
    </w:rPr>
  </w:style>
  <w:style w:type="character" w:customStyle="1" w:styleId="ListLabel70">
    <w:name w:val="ListLabel 70"/>
    <w:qFormat/>
    <w:rPr>
      <w:rFonts w:cs="Wingdings"/>
      <w:sz w:val="20"/>
    </w:rPr>
  </w:style>
  <w:style w:type="character" w:customStyle="1" w:styleId="ListLabel71">
    <w:name w:val="ListLabel 71"/>
    <w:qFormat/>
    <w:rPr>
      <w:rFonts w:cs="Wingdings"/>
      <w:sz w:val="20"/>
    </w:rPr>
  </w:style>
  <w:style w:type="character" w:customStyle="1" w:styleId="ListLabel72">
    <w:name w:val="ListLabel 72"/>
    <w:qFormat/>
    <w:rPr>
      <w:rFonts w:cs="Wingdings"/>
      <w:sz w:val="20"/>
    </w:rPr>
  </w:style>
  <w:style w:type="character" w:customStyle="1" w:styleId="ListLabel73">
    <w:name w:val="ListLabel 73"/>
    <w:qFormat/>
    <w:rPr>
      <w:rFonts w:cs="Wingdings"/>
      <w:sz w:val="20"/>
    </w:rPr>
  </w:style>
  <w:style w:type="character" w:customStyle="1" w:styleId="ListLabel74">
    <w:name w:val="ListLabel 74"/>
    <w:qFormat/>
    <w:rPr>
      <w:rFonts w:cs="Wingdings"/>
      <w:sz w:val="20"/>
    </w:rPr>
  </w:style>
  <w:style w:type="character" w:customStyle="1" w:styleId="ListLabel75">
    <w:name w:val="ListLabel 75"/>
    <w:qFormat/>
    <w:rPr>
      <w:rFonts w:ascii="Times New Roman" w:hAnsi="Times New Roman"/>
      <w:sz w:val="24"/>
      <w:szCs w:val="24"/>
    </w:rPr>
  </w:style>
  <w:style w:type="character" w:customStyle="1" w:styleId="ListLabel76">
    <w:name w:val="ListLabel 76"/>
    <w:qFormat/>
    <w:rPr>
      <w:rFonts w:cs="Symbol"/>
      <w:sz w:val="20"/>
    </w:rPr>
  </w:style>
  <w:style w:type="character" w:customStyle="1" w:styleId="ListLabel77">
    <w:name w:val="ListLabel 77"/>
    <w:qFormat/>
    <w:rPr>
      <w:rFonts w:cs="Courier New"/>
      <w:sz w:val="20"/>
    </w:rPr>
  </w:style>
  <w:style w:type="character" w:customStyle="1" w:styleId="ListLabel78">
    <w:name w:val="ListLabel 78"/>
    <w:qFormat/>
    <w:rPr>
      <w:rFonts w:cs="Wingdings"/>
      <w:sz w:val="20"/>
    </w:rPr>
  </w:style>
  <w:style w:type="character" w:customStyle="1" w:styleId="ListLabel79">
    <w:name w:val="ListLabel 79"/>
    <w:qFormat/>
    <w:rPr>
      <w:rFonts w:cs="Wingdings"/>
      <w:sz w:val="20"/>
    </w:rPr>
  </w:style>
  <w:style w:type="character" w:customStyle="1" w:styleId="ListLabel80">
    <w:name w:val="ListLabel 80"/>
    <w:qFormat/>
    <w:rPr>
      <w:rFonts w:cs="Wingdings"/>
      <w:sz w:val="20"/>
    </w:rPr>
  </w:style>
  <w:style w:type="character" w:customStyle="1" w:styleId="ListLabel81">
    <w:name w:val="ListLabel 81"/>
    <w:qFormat/>
    <w:rPr>
      <w:rFonts w:cs="Wingdings"/>
      <w:sz w:val="20"/>
    </w:rPr>
  </w:style>
  <w:style w:type="character" w:customStyle="1" w:styleId="ListLabel82">
    <w:name w:val="ListLabel 82"/>
    <w:qFormat/>
    <w:rPr>
      <w:rFonts w:cs="Wingdings"/>
      <w:sz w:val="20"/>
    </w:rPr>
  </w:style>
  <w:style w:type="character" w:customStyle="1" w:styleId="ListLabel83">
    <w:name w:val="ListLabel 83"/>
    <w:qFormat/>
    <w:rPr>
      <w:rFonts w:cs="Wingdings"/>
      <w:sz w:val="20"/>
    </w:rPr>
  </w:style>
  <w:style w:type="character" w:customStyle="1" w:styleId="ListLabel84">
    <w:name w:val="ListLabel 84"/>
    <w:qFormat/>
    <w:rPr>
      <w:rFonts w:cs="Wingdings"/>
      <w:sz w:val="20"/>
    </w:rPr>
  </w:style>
  <w:style w:type="character" w:customStyle="1" w:styleId="ListLabel85">
    <w:name w:val="ListLabel 85"/>
    <w:qFormat/>
    <w:rPr>
      <w:rFonts w:ascii="Times New Roman" w:hAnsi="Times New Roman"/>
      <w:sz w:val="24"/>
      <w:szCs w:val="24"/>
    </w:rPr>
  </w:style>
  <w:style w:type="character" w:customStyle="1" w:styleId="ListLabel86">
    <w:name w:val="ListLabel 86"/>
    <w:qFormat/>
    <w:rPr>
      <w:rFonts w:cs="Symbol"/>
      <w:sz w:val="20"/>
    </w:rPr>
  </w:style>
  <w:style w:type="character" w:customStyle="1" w:styleId="ListLabel87">
    <w:name w:val="ListLabel 87"/>
    <w:qFormat/>
    <w:rPr>
      <w:rFonts w:cs="Courier New"/>
      <w:sz w:val="20"/>
    </w:rPr>
  </w:style>
  <w:style w:type="character" w:customStyle="1" w:styleId="ListLabel88">
    <w:name w:val="ListLabel 88"/>
    <w:qFormat/>
    <w:rPr>
      <w:rFonts w:cs="Wingdings"/>
      <w:sz w:val="20"/>
    </w:rPr>
  </w:style>
  <w:style w:type="character" w:customStyle="1" w:styleId="ListLabel89">
    <w:name w:val="ListLabel 89"/>
    <w:qFormat/>
    <w:rPr>
      <w:rFonts w:cs="Wingdings"/>
      <w:sz w:val="20"/>
    </w:rPr>
  </w:style>
  <w:style w:type="character" w:customStyle="1" w:styleId="ListLabel90">
    <w:name w:val="ListLabel 90"/>
    <w:qFormat/>
    <w:rPr>
      <w:rFonts w:cs="Wingdings"/>
      <w:sz w:val="20"/>
    </w:rPr>
  </w:style>
  <w:style w:type="character" w:customStyle="1" w:styleId="ListLabel91">
    <w:name w:val="ListLabel 91"/>
    <w:qFormat/>
    <w:rPr>
      <w:rFonts w:cs="Wingdings"/>
      <w:sz w:val="20"/>
    </w:rPr>
  </w:style>
  <w:style w:type="character" w:customStyle="1" w:styleId="ListLabel92">
    <w:name w:val="ListLabel 92"/>
    <w:qFormat/>
    <w:rPr>
      <w:rFonts w:cs="Wingdings"/>
      <w:sz w:val="20"/>
    </w:rPr>
  </w:style>
  <w:style w:type="character" w:customStyle="1" w:styleId="ListLabel93">
    <w:name w:val="ListLabel 93"/>
    <w:qFormat/>
    <w:rPr>
      <w:rFonts w:cs="Wingdings"/>
      <w:sz w:val="20"/>
    </w:rPr>
  </w:style>
  <w:style w:type="character" w:customStyle="1" w:styleId="ListLabel94">
    <w:name w:val="ListLabel 94"/>
    <w:qFormat/>
    <w:rPr>
      <w:rFonts w:cs="Wingdings"/>
      <w:sz w:val="20"/>
    </w:rPr>
  </w:style>
  <w:style w:type="character" w:customStyle="1" w:styleId="ListLabel95">
    <w:name w:val="ListLabel 95"/>
    <w:qFormat/>
    <w:rPr>
      <w:rFonts w:ascii="Times New Roman" w:hAnsi="Times New Roman"/>
      <w:sz w:val="24"/>
      <w:szCs w:val="24"/>
    </w:rPr>
  </w:style>
  <w:style w:type="character" w:customStyle="1" w:styleId="ListLabel96">
    <w:name w:val="ListLabel 96"/>
    <w:qFormat/>
    <w:rPr>
      <w:rFonts w:cs="Symbol"/>
      <w:sz w:val="20"/>
    </w:rPr>
  </w:style>
  <w:style w:type="character" w:customStyle="1" w:styleId="ListLabel97">
    <w:name w:val="ListLabel 97"/>
    <w:qFormat/>
    <w:rPr>
      <w:rFonts w:cs="Courier New"/>
      <w:sz w:val="20"/>
    </w:rPr>
  </w:style>
  <w:style w:type="character" w:customStyle="1" w:styleId="ListLabel98">
    <w:name w:val="ListLabel 98"/>
    <w:qFormat/>
    <w:rPr>
      <w:rFonts w:cs="Wingdings"/>
      <w:sz w:val="20"/>
    </w:rPr>
  </w:style>
  <w:style w:type="character" w:customStyle="1" w:styleId="ListLabel99">
    <w:name w:val="ListLabel 99"/>
    <w:qFormat/>
    <w:rPr>
      <w:rFonts w:cs="Wingdings"/>
      <w:sz w:val="20"/>
    </w:rPr>
  </w:style>
  <w:style w:type="character" w:customStyle="1" w:styleId="ListLabel100">
    <w:name w:val="ListLabel 100"/>
    <w:qFormat/>
    <w:rPr>
      <w:rFonts w:cs="Wingdings"/>
      <w:sz w:val="20"/>
    </w:rPr>
  </w:style>
  <w:style w:type="character" w:customStyle="1" w:styleId="ListLabel101">
    <w:name w:val="ListLabel 101"/>
    <w:qFormat/>
    <w:rPr>
      <w:rFonts w:cs="Wingdings"/>
      <w:sz w:val="20"/>
    </w:rPr>
  </w:style>
  <w:style w:type="character" w:customStyle="1" w:styleId="ListLabel102">
    <w:name w:val="ListLabel 102"/>
    <w:qFormat/>
    <w:rPr>
      <w:rFonts w:cs="Wingdings"/>
      <w:sz w:val="20"/>
    </w:rPr>
  </w:style>
  <w:style w:type="character" w:customStyle="1" w:styleId="ListLabel103">
    <w:name w:val="ListLabel 103"/>
    <w:qFormat/>
    <w:rPr>
      <w:rFonts w:cs="Wingdings"/>
      <w:sz w:val="20"/>
    </w:rPr>
  </w:style>
  <w:style w:type="character" w:customStyle="1" w:styleId="ListLabel104">
    <w:name w:val="ListLabel 104"/>
    <w:qFormat/>
    <w:rPr>
      <w:rFonts w:cs="Wingdings"/>
      <w:sz w:val="20"/>
    </w:rPr>
  </w:style>
  <w:style w:type="character" w:customStyle="1" w:styleId="ListLabel105">
    <w:name w:val="ListLabel 105"/>
    <w:qFormat/>
    <w:rPr>
      <w:rFonts w:ascii="Times New Roman" w:hAnsi="Times New Roman"/>
      <w:sz w:val="24"/>
      <w:szCs w:val="24"/>
    </w:rPr>
  </w:style>
  <w:style w:type="character" w:customStyle="1" w:styleId="ListLabel106">
    <w:name w:val="ListLabel 106"/>
    <w:qFormat/>
    <w:rPr>
      <w:rFonts w:cs="Symbol"/>
      <w:sz w:val="20"/>
    </w:rPr>
  </w:style>
  <w:style w:type="character" w:customStyle="1" w:styleId="ListLabel107">
    <w:name w:val="ListLabel 107"/>
    <w:qFormat/>
    <w:rPr>
      <w:rFonts w:cs="Courier New"/>
      <w:sz w:val="20"/>
    </w:rPr>
  </w:style>
  <w:style w:type="character" w:customStyle="1" w:styleId="ListLabel108">
    <w:name w:val="ListLabel 108"/>
    <w:qFormat/>
    <w:rPr>
      <w:rFonts w:cs="Wingdings"/>
      <w:sz w:val="20"/>
    </w:rPr>
  </w:style>
  <w:style w:type="character" w:customStyle="1" w:styleId="ListLabel109">
    <w:name w:val="ListLabel 109"/>
    <w:qFormat/>
    <w:rPr>
      <w:rFonts w:cs="Wingdings"/>
      <w:sz w:val="20"/>
    </w:rPr>
  </w:style>
  <w:style w:type="character" w:customStyle="1" w:styleId="ListLabel110">
    <w:name w:val="ListLabel 110"/>
    <w:qFormat/>
    <w:rPr>
      <w:rFonts w:cs="Wingdings"/>
      <w:sz w:val="20"/>
    </w:rPr>
  </w:style>
  <w:style w:type="character" w:customStyle="1" w:styleId="ListLabel111">
    <w:name w:val="ListLabel 111"/>
    <w:qFormat/>
    <w:rPr>
      <w:rFonts w:cs="Wingdings"/>
      <w:sz w:val="20"/>
    </w:rPr>
  </w:style>
  <w:style w:type="character" w:customStyle="1" w:styleId="ListLabel112">
    <w:name w:val="ListLabel 112"/>
    <w:qFormat/>
    <w:rPr>
      <w:rFonts w:cs="Wingdings"/>
      <w:sz w:val="20"/>
    </w:rPr>
  </w:style>
  <w:style w:type="character" w:customStyle="1" w:styleId="ListLabel113">
    <w:name w:val="ListLabel 113"/>
    <w:qFormat/>
    <w:rPr>
      <w:rFonts w:cs="Wingdings"/>
      <w:sz w:val="20"/>
    </w:rPr>
  </w:style>
  <w:style w:type="character" w:customStyle="1" w:styleId="ListLabel114">
    <w:name w:val="ListLabel 114"/>
    <w:qFormat/>
    <w:rPr>
      <w:rFonts w:cs="Wingdings"/>
      <w:sz w:val="20"/>
    </w:rPr>
  </w:style>
  <w:style w:type="character" w:customStyle="1" w:styleId="ListLabel115">
    <w:name w:val="ListLabel 115"/>
    <w:qFormat/>
    <w:rPr>
      <w:rFonts w:ascii="Times New Roman" w:hAnsi="Times New Roman"/>
      <w:sz w:val="24"/>
      <w:szCs w:val="24"/>
    </w:rPr>
  </w:style>
  <w:style w:type="character" w:customStyle="1" w:styleId="NichtaufgelsteErwhnung1">
    <w:name w:val="Nicht aufgelöste Erwähnung1"/>
    <w:basedOn w:val="Absatz-Standardschriftart"/>
    <w:uiPriority w:val="99"/>
    <w:semiHidden/>
    <w:unhideWhenUsed/>
    <w:qFormat/>
    <w:rsid w:val="006D4234"/>
    <w:rPr>
      <w:color w:val="605E5C"/>
      <w:shd w:val="clear" w:color="auto" w:fill="E1DFDD"/>
    </w:rPr>
  </w:style>
  <w:style w:type="character" w:customStyle="1" w:styleId="ListLabel116">
    <w:name w:val="ListLabel 116"/>
    <w:qFormat/>
    <w:rPr>
      <w:rFonts w:cs="Symbol"/>
      <w:sz w:val="20"/>
    </w:rPr>
  </w:style>
  <w:style w:type="character" w:customStyle="1" w:styleId="ListLabel117">
    <w:name w:val="ListLabel 117"/>
    <w:qFormat/>
    <w:rPr>
      <w:rFonts w:cs="Courier New"/>
      <w:sz w:val="20"/>
    </w:rPr>
  </w:style>
  <w:style w:type="character" w:customStyle="1" w:styleId="ListLabel118">
    <w:name w:val="ListLabel 118"/>
    <w:qFormat/>
    <w:rPr>
      <w:rFonts w:cs="Wingdings"/>
      <w:sz w:val="20"/>
    </w:rPr>
  </w:style>
  <w:style w:type="character" w:customStyle="1" w:styleId="ListLabel119">
    <w:name w:val="ListLabel 119"/>
    <w:qFormat/>
    <w:rPr>
      <w:rFonts w:cs="Wingdings"/>
      <w:sz w:val="20"/>
    </w:rPr>
  </w:style>
  <w:style w:type="character" w:customStyle="1" w:styleId="ListLabel120">
    <w:name w:val="ListLabel 120"/>
    <w:qFormat/>
    <w:rPr>
      <w:rFonts w:cs="Wingdings"/>
      <w:sz w:val="20"/>
    </w:rPr>
  </w:style>
  <w:style w:type="character" w:customStyle="1" w:styleId="ListLabel121">
    <w:name w:val="ListLabel 121"/>
    <w:qFormat/>
    <w:rPr>
      <w:rFonts w:cs="Wingdings"/>
      <w:sz w:val="20"/>
    </w:rPr>
  </w:style>
  <w:style w:type="character" w:customStyle="1" w:styleId="ListLabel122">
    <w:name w:val="ListLabel 122"/>
    <w:qFormat/>
    <w:rPr>
      <w:rFonts w:cs="Wingdings"/>
      <w:sz w:val="20"/>
    </w:rPr>
  </w:style>
  <w:style w:type="character" w:customStyle="1" w:styleId="ListLabel123">
    <w:name w:val="ListLabel 123"/>
    <w:qFormat/>
    <w:rPr>
      <w:rFonts w:cs="Wingdings"/>
      <w:sz w:val="20"/>
    </w:rPr>
  </w:style>
  <w:style w:type="character" w:customStyle="1" w:styleId="ListLabel124">
    <w:name w:val="ListLabel 124"/>
    <w:qFormat/>
    <w:rPr>
      <w:rFonts w:cs="Wingdings"/>
      <w:sz w:val="20"/>
    </w:rPr>
  </w:style>
  <w:style w:type="character" w:customStyle="1" w:styleId="ListLabel125">
    <w:name w:val="ListLabel 125"/>
    <w:qFormat/>
    <w:rPr>
      <w:rFonts w:ascii="Times New Roman" w:hAnsi="Times New Roman"/>
      <w:sz w:val="24"/>
      <w:szCs w:val="24"/>
    </w:rPr>
  </w:style>
  <w:style w:type="character" w:customStyle="1" w:styleId="ListLabel126">
    <w:name w:val="ListLabel 126"/>
    <w:qFormat/>
    <w:rPr>
      <w:lang w:eastAsia="de-DE"/>
    </w:rPr>
  </w:style>
  <w:style w:type="character" w:customStyle="1" w:styleId="ListLabel127">
    <w:name w:val="ListLabel 127"/>
    <w:qFormat/>
    <w:rPr>
      <w:rFonts w:cs="Symbol"/>
      <w:sz w:val="20"/>
    </w:rPr>
  </w:style>
  <w:style w:type="character" w:customStyle="1" w:styleId="ListLabel128">
    <w:name w:val="ListLabel 128"/>
    <w:qFormat/>
    <w:rPr>
      <w:rFonts w:cs="Courier New"/>
      <w:sz w:val="20"/>
    </w:rPr>
  </w:style>
  <w:style w:type="character" w:customStyle="1" w:styleId="ListLabel129">
    <w:name w:val="ListLabel 129"/>
    <w:qFormat/>
    <w:rPr>
      <w:rFonts w:cs="Wingdings"/>
      <w:sz w:val="20"/>
    </w:rPr>
  </w:style>
  <w:style w:type="character" w:customStyle="1" w:styleId="ListLabel130">
    <w:name w:val="ListLabel 130"/>
    <w:qFormat/>
    <w:rPr>
      <w:rFonts w:cs="Wingdings"/>
      <w:sz w:val="20"/>
    </w:rPr>
  </w:style>
  <w:style w:type="character" w:customStyle="1" w:styleId="ListLabel131">
    <w:name w:val="ListLabel 131"/>
    <w:qFormat/>
    <w:rPr>
      <w:rFonts w:cs="Wingdings"/>
      <w:sz w:val="20"/>
    </w:rPr>
  </w:style>
  <w:style w:type="character" w:customStyle="1" w:styleId="ListLabel132">
    <w:name w:val="ListLabel 132"/>
    <w:qFormat/>
    <w:rPr>
      <w:rFonts w:cs="Wingdings"/>
      <w:sz w:val="20"/>
    </w:rPr>
  </w:style>
  <w:style w:type="character" w:customStyle="1" w:styleId="ListLabel133">
    <w:name w:val="ListLabel 133"/>
    <w:qFormat/>
    <w:rPr>
      <w:rFonts w:cs="Wingdings"/>
      <w:sz w:val="20"/>
    </w:rPr>
  </w:style>
  <w:style w:type="character" w:customStyle="1" w:styleId="ListLabel134">
    <w:name w:val="ListLabel 134"/>
    <w:qFormat/>
    <w:rPr>
      <w:rFonts w:cs="Wingdings"/>
      <w:sz w:val="20"/>
    </w:rPr>
  </w:style>
  <w:style w:type="character" w:customStyle="1" w:styleId="ListLabel135">
    <w:name w:val="ListLabel 135"/>
    <w:qFormat/>
    <w:rPr>
      <w:rFonts w:cs="Wingdings"/>
      <w:sz w:val="20"/>
    </w:rPr>
  </w:style>
  <w:style w:type="character" w:customStyle="1" w:styleId="ListLabel136">
    <w:name w:val="ListLabel 136"/>
    <w:qFormat/>
    <w:rPr>
      <w:rFonts w:ascii="Times New Roman" w:hAnsi="Times New Roman"/>
      <w:sz w:val="24"/>
      <w:szCs w:val="24"/>
    </w:rPr>
  </w:style>
  <w:style w:type="character" w:customStyle="1" w:styleId="ListLabel137">
    <w:name w:val="ListLabel 137"/>
    <w:qFormat/>
    <w:rPr>
      <w:lang w:eastAsia="de-DE"/>
    </w:rPr>
  </w:style>
  <w:style w:type="paragraph" w:customStyle="1" w:styleId="Heading">
    <w:name w:val="Heading"/>
    <w:basedOn w:val="Standard"/>
    <w:next w:val="Textkrper"/>
    <w:qFormat/>
    <w:pPr>
      <w:keepNext/>
      <w:spacing w:before="240" w:after="120"/>
    </w:pPr>
    <w:rPr>
      <w:rFonts w:ascii="Liberation Sans" w:eastAsia="AR PL KaitiM GB" w:hAnsi="Liberation Sans" w:cs="FreeSans"/>
      <w:sz w:val="28"/>
      <w:szCs w:val="28"/>
    </w:rPr>
  </w:style>
  <w:style w:type="paragraph" w:styleId="Textkrper">
    <w:name w:val="Body Text"/>
    <w:basedOn w:val="Standard"/>
    <w:pPr>
      <w:spacing w:after="140"/>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Index">
    <w:name w:val="Index"/>
    <w:basedOn w:val="Standard"/>
    <w:qFormat/>
    <w:pPr>
      <w:suppressLineNumbers/>
    </w:pPr>
    <w:rPr>
      <w:rFonts w:cs="FreeSans"/>
    </w:rPr>
  </w:style>
  <w:style w:type="paragraph" w:styleId="Kopfzeile">
    <w:name w:val="header"/>
    <w:basedOn w:val="Standard"/>
    <w:rsid w:val="002C6204"/>
    <w:pPr>
      <w:tabs>
        <w:tab w:val="center" w:pos="4320"/>
        <w:tab w:val="right" w:pos="8640"/>
      </w:tabs>
    </w:pPr>
  </w:style>
  <w:style w:type="paragraph" w:styleId="Fuzeile">
    <w:name w:val="footer"/>
    <w:basedOn w:val="Standard"/>
    <w:rsid w:val="002C6204"/>
    <w:pPr>
      <w:tabs>
        <w:tab w:val="center" w:pos="4320"/>
        <w:tab w:val="right" w:pos="8640"/>
      </w:tabs>
    </w:pPr>
  </w:style>
  <w:style w:type="paragraph" w:styleId="Kommentartext">
    <w:name w:val="annotation text"/>
    <w:basedOn w:val="Standard"/>
    <w:link w:val="KommentartextZchn"/>
    <w:uiPriority w:val="99"/>
    <w:semiHidden/>
    <w:unhideWhenUsed/>
    <w:qFormat/>
    <w:rsid w:val="00C439F1"/>
    <w:rPr>
      <w:sz w:val="20"/>
      <w:szCs w:val="20"/>
    </w:rPr>
  </w:style>
  <w:style w:type="paragraph" w:styleId="Kommentarthema">
    <w:name w:val="annotation subject"/>
    <w:basedOn w:val="Kommentartext"/>
    <w:next w:val="Kommentartext"/>
    <w:link w:val="KommentarthemaZchn"/>
    <w:uiPriority w:val="99"/>
    <w:semiHidden/>
    <w:unhideWhenUsed/>
    <w:qFormat/>
    <w:rsid w:val="00C439F1"/>
    <w:rPr>
      <w:b/>
      <w:bCs/>
    </w:rPr>
  </w:style>
  <w:style w:type="paragraph" w:styleId="Sprechblasentext">
    <w:name w:val="Balloon Text"/>
    <w:basedOn w:val="Standard"/>
    <w:link w:val="SprechblasentextZchn"/>
    <w:uiPriority w:val="99"/>
    <w:semiHidden/>
    <w:unhideWhenUsed/>
    <w:qFormat/>
    <w:rsid w:val="00C439F1"/>
    <w:pPr>
      <w:spacing w:after="0" w:line="240" w:lineRule="auto"/>
    </w:pPr>
    <w:rPr>
      <w:rFonts w:ascii="Tahoma" w:hAnsi="Tahoma" w:cs="Tahoma"/>
      <w:sz w:val="16"/>
      <w:szCs w:val="16"/>
    </w:rPr>
  </w:style>
  <w:style w:type="paragraph" w:styleId="StandardWeb">
    <w:name w:val="Normal (Web)"/>
    <w:basedOn w:val="Standard"/>
    <w:uiPriority w:val="99"/>
    <w:semiHidden/>
    <w:unhideWhenUsed/>
    <w:qFormat/>
    <w:rsid w:val="00222298"/>
    <w:pPr>
      <w:spacing w:beforeAutospacing="1" w:after="144"/>
    </w:pPr>
    <w:rPr>
      <w:rFonts w:ascii="Times New Roman" w:hAnsi="Times New Roman"/>
      <w:color w:val="000000"/>
      <w:sz w:val="24"/>
      <w:szCs w:val="24"/>
      <w:lang w:val="es-ES" w:eastAsia="es-ES"/>
    </w:rPr>
  </w:style>
  <w:style w:type="paragraph" w:customStyle="1" w:styleId="western">
    <w:name w:val="western"/>
    <w:basedOn w:val="Standard"/>
    <w:qFormat/>
    <w:rsid w:val="00222298"/>
    <w:pPr>
      <w:spacing w:beforeAutospacing="1" w:after="144"/>
    </w:pPr>
    <w:rPr>
      <w:rFonts w:ascii="Calibri" w:hAnsi="Calibri"/>
      <w:color w:val="000000"/>
      <w:lang w:val="es-ES" w:eastAsia="es-ES"/>
    </w:rPr>
  </w:style>
  <w:style w:type="paragraph" w:customStyle="1" w:styleId="DocumentMap">
    <w:name w:val="DocumentMap"/>
    <w:qFormat/>
  </w:style>
  <w:style w:type="table" w:styleId="Tabellenraster">
    <w:name w:val="Table Grid"/>
    <w:basedOn w:val="NormaleTabelle"/>
    <w:rsid w:val="00AE5D34"/>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81CBA"/>
    <w:rPr>
      <w:color w:val="0000FF"/>
      <w:u w:val="single"/>
    </w:rPr>
  </w:style>
  <w:style w:type="character" w:customStyle="1" w:styleId="NichtaufgelsteErwhnung2">
    <w:name w:val="Nicht aufgelöste Erwähnung2"/>
    <w:basedOn w:val="Absatz-Standardschriftart"/>
    <w:uiPriority w:val="99"/>
    <w:semiHidden/>
    <w:unhideWhenUsed/>
    <w:rsid w:val="00B46DDF"/>
    <w:rPr>
      <w:color w:val="605E5C"/>
      <w:shd w:val="clear" w:color="auto" w:fill="E1DFDD"/>
    </w:rPr>
  </w:style>
  <w:style w:type="character" w:customStyle="1" w:styleId="mbtext">
    <w:name w:val="mb_text"/>
    <w:basedOn w:val="Absatz-Standardschriftart"/>
    <w:rsid w:val="0097687C"/>
  </w:style>
  <w:style w:type="character" w:styleId="NichtaufgelsteErwhnung">
    <w:name w:val="Unresolved Mention"/>
    <w:basedOn w:val="Absatz-Standardschriftart"/>
    <w:uiPriority w:val="99"/>
    <w:semiHidden/>
    <w:unhideWhenUsed/>
    <w:rsid w:val="00B01F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439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oliathwatch.de/facebooksperre/" TargetMode="External"/><Relationship Id="rId3" Type="http://schemas.openxmlformats.org/officeDocument/2006/relationships/settings" Target="settings.xml"/><Relationship Id="rId7" Type="http://schemas.openxmlformats.org/officeDocument/2006/relationships/hyperlink" Target="https://taz.de/!58353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oliathwatch.de/presse/presseinfo/"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2903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PR-Buero</dc:creator>
  <cp:lastModifiedBy>Thomas Dürmeier</cp:lastModifiedBy>
  <cp:revision>38</cp:revision>
  <cp:lastPrinted>2022-02-22T13:11:00Z</cp:lastPrinted>
  <dcterms:created xsi:type="dcterms:W3CDTF">2021-04-26T14:01:00Z</dcterms:created>
  <dcterms:modified xsi:type="dcterms:W3CDTF">2022-03-01T14:58:00Z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