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8C92" w14:textId="2B243F32" w:rsidR="00710C6A" w:rsidRPr="003D7E92" w:rsidRDefault="00B22BED" w:rsidP="003D7E92">
      <w:pPr>
        <w:pStyle w:val="DocumentMap"/>
        <w:jc w:val="center"/>
        <w:rPr>
          <w:sz w:val="18"/>
          <w:szCs w:val="18"/>
        </w:rPr>
      </w:pPr>
      <w:r w:rsidRPr="003D7E92">
        <w:rPr>
          <w:sz w:val="28"/>
          <w:szCs w:val="28"/>
        </w:rPr>
        <w:t xml:space="preserve">Pressemitteilung </w:t>
      </w:r>
      <w:r w:rsidR="00784FAE" w:rsidRPr="003D7E92">
        <w:rPr>
          <w:sz w:val="28"/>
          <w:szCs w:val="28"/>
        </w:rPr>
        <w:t xml:space="preserve">und Einladung </w:t>
      </w:r>
      <w:r w:rsidR="00173797" w:rsidRPr="003D7E92">
        <w:rPr>
          <w:sz w:val="28"/>
          <w:szCs w:val="28"/>
        </w:rPr>
        <w:t>von Goliathwatch</w:t>
      </w:r>
      <w:r w:rsidRPr="003D7E92">
        <w:rPr>
          <w:sz w:val="28"/>
          <w:szCs w:val="28"/>
        </w:rPr>
        <w:t xml:space="preserve"> </w:t>
      </w:r>
      <w:r w:rsidR="00173797" w:rsidRPr="003D7E92">
        <w:rPr>
          <w:sz w:val="28"/>
          <w:szCs w:val="28"/>
        </w:rPr>
        <w:t xml:space="preserve">zu #DigitalerDemokratie </w:t>
      </w:r>
      <w:r w:rsidR="00067BC2" w:rsidRPr="003D7E92">
        <w:rPr>
          <w:sz w:val="28"/>
          <w:szCs w:val="28"/>
        </w:rPr>
        <w:br/>
      </w:r>
      <w:r w:rsidRPr="003D7E92">
        <w:rPr>
          <w:sz w:val="28"/>
          <w:szCs w:val="28"/>
        </w:rPr>
        <w:t xml:space="preserve">vom </w:t>
      </w:r>
      <w:r w:rsidR="00173797" w:rsidRPr="003D7E92">
        <w:rPr>
          <w:sz w:val="28"/>
          <w:szCs w:val="28"/>
        </w:rPr>
        <w:t>2</w:t>
      </w:r>
      <w:r w:rsidR="004C7734">
        <w:rPr>
          <w:sz w:val="28"/>
          <w:szCs w:val="28"/>
        </w:rPr>
        <w:t>3</w:t>
      </w:r>
      <w:r w:rsidRPr="003D7E92">
        <w:rPr>
          <w:sz w:val="28"/>
          <w:szCs w:val="28"/>
        </w:rPr>
        <w:t>.</w:t>
      </w:r>
      <w:r w:rsidR="00173797" w:rsidRPr="003D7E92">
        <w:rPr>
          <w:sz w:val="28"/>
          <w:szCs w:val="28"/>
        </w:rPr>
        <w:t xml:space="preserve"> April </w:t>
      </w:r>
      <w:r w:rsidRPr="003D7E92">
        <w:rPr>
          <w:sz w:val="28"/>
          <w:szCs w:val="28"/>
        </w:rPr>
        <w:t>202</w:t>
      </w:r>
      <w:r w:rsidR="00173797" w:rsidRPr="003D7E92">
        <w:rPr>
          <w:sz w:val="28"/>
          <w:szCs w:val="28"/>
        </w:rPr>
        <w:t>1</w:t>
      </w:r>
      <w:r w:rsidR="004C545F" w:rsidRPr="003D7E92">
        <w:rPr>
          <w:sz w:val="28"/>
          <w:szCs w:val="28"/>
        </w:rPr>
        <w:br/>
      </w:r>
    </w:p>
    <w:p w14:paraId="44DD234D" w14:textId="0CE3B380" w:rsidR="00710C6A" w:rsidRPr="00784FAE" w:rsidRDefault="00173797">
      <w:pPr>
        <w:pStyle w:val="western"/>
        <w:spacing w:before="100" w:after="202"/>
        <w:jc w:val="center"/>
        <w:rPr>
          <w:rFonts w:ascii="Arial" w:hAnsi="Arial" w:cs="Arial"/>
          <w:b/>
          <w:bCs/>
          <w:sz w:val="36"/>
          <w:szCs w:val="36"/>
          <w:lang w:val="de-DE"/>
        </w:rPr>
      </w:pPr>
      <w:r w:rsidRPr="00784FAE">
        <w:rPr>
          <w:rFonts w:ascii="Arial" w:hAnsi="Arial" w:cs="Arial"/>
          <w:b/>
          <w:bCs/>
          <w:sz w:val="36"/>
          <w:szCs w:val="36"/>
          <w:lang w:val="de-DE"/>
        </w:rPr>
        <w:t>CDU verweigert Transparenz im digitalen Wahlkampf</w:t>
      </w:r>
    </w:p>
    <w:p w14:paraId="72A02586" w14:textId="788CED49" w:rsidR="00710C6A" w:rsidRPr="00381CBA" w:rsidRDefault="00173797" w:rsidP="00784FAE">
      <w:pPr>
        <w:pStyle w:val="western"/>
        <w:spacing w:before="280" w:after="202" w:line="360" w:lineRule="auto"/>
        <w:jc w:val="center"/>
        <w:rPr>
          <w:rFonts w:ascii="Arial" w:hAnsi="Arial" w:cs="Arial"/>
        </w:rPr>
      </w:pPr>
      <w:r>
        <w:rPr>
          <w:rFonts w:ascii="Arial" w:hAnsi="Arial" w:cs="Arial"/>
          <w:b/>
          <w:bCs/>
          <w:sz w:val="24"/>
          <w:szCs w:val="24"/>
          <w:lang w:val="de-DE"/>
        </w:rPr>
        <w:t xml:space="preserve">Goliathwatch protestiert in Berlin – </w:t>
      </w:r>
      <w:r w:rsidR="00735756">
        <w:rPr>
          <w:rFonts w:ascii="Arial" w:hAnsi="Arial" w:cs="Arial"/>
          <w:b/>
          <w:bCs/>
          <w:sz w:val="24"/>
          <w:szCs w:val="24"/>
          <w:lang w:val="de-DE"/>
        </w:rPr>
        <w:t>Union verweigert als einzige Partei</w:t>
      </w:r>
      <w:r w:rsidR="00784FAE">
        <w:rPr>
          <w:rFonts w:ascii="Arial" w:hAnsi="Arial" w:cs="Arial"/>
          <w:b/>
          <w:bCs/>
          <w:sz w:val="24"/>
          <w:szCs w:val="24"/>
          <w:lang w:val="de-DE"/>
        </w:rPr>
        <w:t>gruppe</w:t>
      </w:r>
      <w:r w:rsidR="00735756">
        <w:rPr>
          <w:rFonts w:ascii="Arial" w:hAnsi="Arial" w:cs="Arial"/>
          <w:b/>
          <w:bCs/>
          <w:sz w:val="24"/>
          <w:szCs w:val="24"/>
          <w:lang w:val="de-DE"/>
        </w:rPr>
        <w:t xml:space="preserve"> </w:t>
      </w:r>
      <w:r>
        <w:rPr>
          <w:rFonts w:ascii="Arial" w:hAnsi="Arial" w:cs="Arial"/>
          <w:b/>
          <w:bCs/>
          <w:sz w:val="24"/>
          <w:szCs w:val="24"/>
          <w:lang w:val="de-DE"/>
        </w:rPr>
        <w:t>Fragen zum fairen Wahlkampf über Facebook</w:t>
      </w:r>
      <w:r w:rsidR="005C4FE7">
        <w:rPr>
          <w:rFonts w:ascii="Arial" w:hAnsi="Arial" w:cs="Arial"/>
          <w:b/>
          <w:bCs/>
          <w:sz w:val="24"/>
          <w:szCs w:val="24"/>
          <w:lang w:val="de-DE"/>
        </w:rPr>
        <w:t xml:space="preserve"> </w:t>
      </w:r>
      <w:r>
        <w:rPr>
          <w:rFonts w:ascii="Arial" w:hAnsi="Arial" w:cs="Arial"/>
          <w:b/>
          <w:bCs/>
          <w:sz w:val="24"/>
          <w:szCs w:val="24"/>
          <w:lang w:val="de-DE"/>
        </w:rPr>
        <w:t>–</w:t>
      </w:r>
      <w:r w:rsidR="005C4FE7">
        <w:rPr>
          <w:rFonts w:ascii="Arial" w:hAnsi="Arial" w:cs="Arial"/>
          <w:b/>
          <w:bCs/>
          <w:sz w:val="24"/>
          <w:szCs w:val="24"/>
          <w:lang w:val="de-DE"/>
        </w:rPr>
        <w:t xml:space="preserve"> </w:t>
      </w:r>
      <w:r>
        <w:rPr>
          <w:rFonts w:ascii="Arial" w:hAnsi="Arial" w:cs="Arial"/>
          <w:b/>
          <w:bCs/>
          <w:sz w:val="24"/>
          <w:szCs w:val="24"/>
          <w:lang w:val="de-DE"/>
        </w:rPr>
        <w:t>Gefahr</w:t>
      </w:r>
      <w:r w:rsidR="00735756">
        <w:rPr>
          <w:rFonts w:ascii="Arial" w:hAnsi="Arial" w:cs="Arial"/>
          <w:b/>
          <w:bCs/>
          <w:sz w:val="24"/>
          <w:szCs w:val="24"/>
          <w:lang w:val="de-DE"/>
        </w:rPr>
        <w:t>en</w:t>
      </w:r>
      <w:r>
        <w:rPr>
          <w:rFonts w:ascii="Arial" w:hAnsi="Arial" w:cs="Arial"/>
          <w:b/>
          <w:bCs/>
          <w:sz w:val="24"/>
          <w:szCs w:val="24"/>
          <w:lang w:val="de-DE"/>
        </w:rPr>
        <w:t xml:space="preserve"> </w:t>
      </w:r>
      <w:r w:rsidR="003E3C13">
        <w:rPr>
          <w:rFonts w:ascii="Arial" w:hAnsi="Arial" w:cs="Arial"/>
          <w:b/>
          <w:bCs/>
          <w:sz w:val="24"/>
          <w:szCs w:val="24"/>
          <w:lang w:val="de-DE"/>
        </w:rPr>
        <w:t xml:space="preserve">durch </w:t>
      </w:r>
      <w:r w:rsidR="00735756">
        <w:rPr>
          <w:rFonts w:ascii="Arial" w:hAnsi="Arial" w:cs="Arial"/>
          <w:b/>
          <w:bCs/>
          <w:sz w:val="24"/>
          <w:szCs w:val="24"/>
          <w:lang w:val="de-DE"/>
        </w:rPr>
        <w:t xml:space="preserve">illegitime </w:t>
      </w:r>
      <w:r>
        <w:rPr>
          <w:rFonts w:ascii="Arial" w:hAnsi="Arial" w:cs="Arial"/>
          <w:b/>
          <w:bCs/>
          <w:sz w:val="24"/>
          <w:szCs w:val="24"/>
          <w:lang w:val="de-DE"/>
        </w:rPr>
        <w:t>Wahlmanipulation</w:t>
      </w:r>
    </w:p>
    <w:p w14:paraId="5649FCE8" w14:textId="281D2ACC" w:rsidR="003E3C13" w:rsidRDefault="00281653" w:rsidP="00784FAE">
      <w:pPr>
        <w:pStyle w:val="western"/>
        <w:spacing w:before="280" w:after="202" w:line="360" w:lineRule="auto"/>
        <w:rPr>
          <w:rFonts w:ascii="Times New Roman" w:hAnsi="Times New Roman"/>
          <w:sz w:val="24"/>
          <w:szCs w:val="24"/>
          <w:lang w:val="de-DE"/>
        </w:rPr>
      </w:pPr>
      <w:r>
        <w:rPr>
          <w:rFonts w:ascii="Times New Roman" w:hAnsi="Times New Roman"/>
          <w:sz w:val="24"/>
          <w:szCs w:val="24"/>
          <w:lang w:val="de-DE"/>
        </w:rPr>
        <w:t xml:space="preserve">Berlin, 27. April 2021. </w:t>
      </w:r>
      <w:r w:rsidR="003E3C13">
        <w:rPr>
          <w:rFonts w:ascii="Times New Roman" w:hAnsi="Times New Roman"/>
          <w:sz w:val="24"/>
          <w:szCs w:val="24"/>
          <w:lang w:val="de-DE"/>
        </w:rPr>
        <w:t xml:space="preserve">Aktivisten </w:t>
      </w:r>
      <w:r w:rsidR="0012469A">
        <w:rPr>
          <w:rFonts w:ascii="Times New Roman" w:hAnsi="Times New Roman"/>
          <w:sz w:val="24"/>
          <w:szCs w:val="24"/>
          <w:lang w:val="de-DE"/>
        </w:rPr>
        <w:t xml:space="preserve">der Nichtregierungsorganisation </w:t>
      </w:r>
      <w:r w:rsidR="003E3C13">
        <w:rPr>
          <w:rFonts w:ascii="Times New Roman" w:hAnsi="Times New Roman"/>
          <w:sz w:val="24"/>
          <w:szCs w:val="24"/>
          <w:lang w:val="de-DE"/>
        </w:rPr>
        <w:t xml:space="preserve">Goliathwatch protestieren </w:t>
      </w:r>
      <w:r w:rsidR="009C34F8">
        <w:rPr>
          <w:rFonts w:ascii="Times New Roman" w:hAnsi="Times New Roman"/>
          <w:sz w:val="24"/>
          <w:szCs w:val="24"/>
          <w:lang w:val="de-DE"/>
        </w:rPr>
        <w:t xml:space="preserve">gegen die CDU. </w:t>
      </w:r>
      <w:r>
        <w:rPr>
          <w:rFonts w:ascii="Times New Roman" w:hAnsi="Times New Roman"/>
          <w:sz w:val="24"/>
          <w:szCs w:val="24"/>
          <w:lang w:val="de-DE"/>
        </w:rPr>
        <w:t xml:space="preserve">Sie stehen mit einem blau-weißem Transparenz vor dem Konrad-Adenauer-Haus. </w:t>
      </w:r>
      <w:r w:rsidR="005C4FE7">
        <w:rPr>
          <w:rFonts w:ascii="Times New Roman" w:hAnsi="Times New Roman"/>
          <w:sz w:val="24"/>
          <w:szCs w:val="24"/>
          <w:lang w:val="de-DE"/>
        </w:rPr>
        <w:t>S</w:t>
      </w:r>
      <w:r>
        <w:rPr>
          <w:rFonts w:ascii="Times New Roman" w:hAnsi="Times New Roman"/>
          <w:sz w:val="24"/>
          <w:szCs w:val="24"/>
          <w:lang w:val="de-DE"/>
        </w:rPr>
        <w:t>ie fordern von der CDU</w:t>
      </w:r>
      <w:r w:rsidR="00784FAE">
        <w:rPr>
          <w:rFonts w:ascii="Times New Roman" w:hAnsi="Times New Roman"/>
          <w:sz w:val="24"/>
          <w:szCs w:val="24"/>
          <w:lang w:val="de-DE"/>
        </w:rPr>
        <w:t xml:space="preserve"> und CSU</w:t>
      </w:r>
      <w:r>
        <w:rPr>
          <w:rFonts w:ascii="Times New Roman" w:hAnsi="Times New Roman"/>
          <w:sz w:val="24"/>
          <w:szCs w:val="24"/>
          <w:lang w:val="de-DE"/>
        </w:rPr>
        <w:t xml:space="preserve"> „Digitale Demokratie – fair statt Fake.“ </w:t>
      </w:r>
      <w:r w:rsidR="009C34F8">
        <w:rPr>
          <w:rFonts w:ascii="Times New Roman" w:hAnsi="Times New Roman"/>
          <w:sz w:val="24"/>
          <w:szCs w:val="24"/>
          <w:lang w:val="de-DE"/>
        </w:rPr>
        <w:t xml:space="preserve">Die Fragen </w:t>
      </w:r>
      <w:r w:rsidR="0012469A">
        <w:rPr>
          <w:rFonts w:ascii="Times New Roman" w:hAnsi="Times New Roman"/>
          <w:sz w:val="24"/>
          <w:szCs w:val="24"/>
          <w:lang w:val="de-DE"/>
        </w:rPr>
        <w:t xml:space="preserve">von Goliathwatch </w:t>
      </w:r>
      <w:r w:rsidR="009C34F8">
        <w:rPr>
          <w:rFonts w:ascii="Times New Roman" w:hAnsi="Times New Roman"/>
          <w:sz w:val="24"/>
          <w:szCs w:val="24"/>
          <w:lang w:val="de-DE"/>
        </w:rPr>
        <w:t xml:space="preserve">zum digitalen Wahlkampf und manipulativer Onlinewerbung wurden seit zwei Monaten nicht beantwortet. Die Hamburger Nichtregierungsorganisation befürchtet </w:t>
      </w:r>
      <w:r>
        <w:rPr>
          <w:rFonts w:ascii="Times New Roman" w:hAnsi="Times New Roman"/>
          <w:sz w:val="24"/>
          <w:szCs w:val="24"/>
          <w:lang w:val="de-DE"/>
        </w:rPr>
        <w:t xml:space="preserve">einseitige </w:t>
      </w:r>
      <w:r w:rsidR="009C34F8">
        <w:rPr>
          <w:rFonts w:ascii="Times New Roman" w:hAnsi="Times New Roman"/>
          <w:sz w:val="24"/>
          <w:szCs w:val="24"/>
          <w:lang w:val="de-DE"/>
        </w:rPr>
        <w:t xml:space="preserve">Wahlbeeinflussung </w:t>
      </w:r>
      <w:r>
        <w:rPr>
          <w:rFonts w:ascii="Times New Roman" w:hAnsi="Times New Roman"/>
          <w:sz w:val="24"/>
          <w:szCs w:val="24"/>
          <w:lang w:val="de-DE"/>
        </w:rPr>
        <w:t>über</w:t>
      </w:r>
      <w:r w:rsidR="009C34F8">
        <w:rPr>
          <w:rFonts w:ascii="Times New Roman" w:hAnsi="Times New Roman"/>
          <w:sz w:val="24"/>
          <w:szCs w:val="24"/>
          <w:lang w:val="de-DE"/>
        </w:rPr>
        <w:t xml:space="preserve"> soziale Medien, da in digitale</w:t>
      </w:r>
      <w:r>
        <w:rPr>
          <w:rFonts w:ascii="Times New Roman" w:hAnsi="Times New Roman"/>
          <w:sz w:val="24"/>
          <w:szCs w:val="24"/>
          <w:lang w:val="de-DE"/>
        </w:rPr>
        <w:t>n</w:t>
      </w:r>
      <w:r w:rsidR="009C34F8">
        <w:rPr>
          <w:rFonts w:ascii="Times New Roman" w:hAnsi="Times New Roman"/>
          <w:sz w:val="24"/>
          <w:szCs w:val="24"/>
          <w:lang w:val="de-DE"/>
        </w:rPr>
        <w:t xml:space="preserve"> Medien die Regeln schwächer sind als für Wahlwerbung </w:t>
      </w:r>
      <w:r>
        <w:rPr>
          <w:rFonts w:ascii="Times New Roman" w:hAnsi="Times New Roman"/>
          <w:sz w:val="24"/>
          <w:szCs w:val="24"/>
          <w:lang w:val="de-DE"/>
        </w:rPr>
        <w:t>auf der Straße oder i</w:t>
      </w:r>
      <w:r w:rsidR="005C4FE7">
        <w:rPr>
          <w:rFonts w:ascii="Times New Roman" w:hAnsi="Times New Roman"/>
          <w:sz w:val="24"/>
          <w:szCs w:val="24"/>
          <w:lang w:val="de-DE"/>
        </w:rPr>
        <w:t>n Fernsehen und</w:t>
      </w:r>
      <w:r>
        <w:rPr>
          <w:rFonts w:ascii="Times New Roman" w:hAnsi="Times New Roman"/>
          <w:sz w:val="24"/>
          <w:szCs w:val="24"/>
          <w:lang w:val="de-DE"/>
        </w:rPr>
        <w:t xml:space="preserve"> Rundfunk.</w:t>
      </w:r>
    </w:p>
    <w:p w14:paraId="12B64CC3" w14:textId="5EDEE10F" w:rsidR="00173797" w:rsidRPr="00B46DDF" w:rsidRDefault="00281653" w:rsidP="00784FAE">
      <w:pPr>
        <w:pStyle w:val="western"/>
        <w:spacing w:before="280" w:after="202" w:line="360" w:lineRule="auto"/>
        <w:rPr>
          <w:rFonts w:ascii="Times New Roman" w:hAnsi="Times New Roman"/>
          <w:sz w:val="24"/>
          <w:szCs w:val="24"/>
          <w:lang w:val="de-DE"/>
        </w:rPr>
      </w:pPr>
      <w:r>
        <w:rPr>
          <w:rFonts w:ascii="Times New Roman" w:hAnsi="Times New Roman"/>
          <w:sz w:val="24"/>
          <w:szCs w:val="24"/>
          <w:lang w:val="de-DE"/>
        </w:rPr>
        <w:t xml:space="preserve">Dr. Thomas Dürmeier, Geschäftsführer der Nichtregierungsorganisation Goliathwatch: „Das ist der nächste Skandal der Intransparenz. Will die CDU ähnlich wie Donald Trump oder wie im Brexit Methoden der digitalen Verhaltensmanipulation einsetzen? </w:t>
      </w:r>
      <w:r w:rsidR="00173797" w:rsidRPr="00B46DDF">
        <w:rPr>
          <w:rFonts w:ascii="Times New Roman" w:hAnsi="Times New Roman"/>
          <w:sz w:val="24"/>
          <w:szCs w:val="24"/>
          <w:lang w:val="de-DE"/>
        </w:rPr>
        <w:t>Wir brauchen vergleichbar</w:t>
      </w:r>
      <w:r w:rsidR="0024327B">
        <w:rPr>
          <w:rFonts w:ascii="Times New Roman" w:hAnsi="Times New Roman"/>
          <w:sz w:val="24"/>
          <w:szCs w:val="24"/>
          <w:lang w:val="de-DE"/>
        </w:rPr>
        <w:t>e</w:t>
      </w:r>
      <w:r w:rsidR="00173797" w:rsidRPr="00B46DDF">
        <w:rPr>
          <w:rFonts w:ascii="Times New Roman" w:hAnsi="Times New Roman"/>
          <w:sz w:val="24"/>
          <w:szCs w:val="24"/>
          <w:lang w:val="de-DE"/>
        </w:rPr>
        <w:t xml:space="preserve"> Regeln wie im traditionellen Straßen- und Fernsehwahlkampf</w:t>
      </w:r>
      <w:r>
        <w:rPr>
          <w:rFonts w:ascii="Times New Roman" w:hAnsi="Times New Roman"/>
          <w:sz w:val="24"/>
          <w:szCs w:val="24"/>
          <w:lang w:val="de-DE"/>
        </w:rPr>
        <w:t>.“</w:t>
      </w:r>
    </w:p>
    <w:p w14:paraId="72E6EF9A" w14:textId="36A6E60A" w:rsidR="00173797" w:rsidRDefault="00281653" w:rsidP="00784FAE">
      <w:pPr>
        <w:pStyle w:val="western"/>
        <w:spacing w:before="280" w:after="202" w:line="360" w:lineRule="auto"/>
        <w:rPr>
          <w:rFonts w:ascii="Times New Roman" w:hAnsi="Times New Roman"/>
          <w:sz w:val="24"/>
          <w:szCs w:val="24"/>
          <w:lang w:val="de-DE"/>
        </w:rPr>
      </w:pPr>
      <w:r>
        <w:rPr>
          <w:rFonts w:ascii="Times New Roman" w:hAnsi="Times New Roman"/>
          <w:sz w:val="24"/>
          <w:szCs w:val="24"/>
          <w:lang w:val="de-DE"/>
        </w:rPr>
        <w:t xml:space="preserve">Mit fünf Fragen hat Goliathwatch zahlreiche Parteien, die im Bundestag vertreten sind, über ihren Umgang mit digitalen Werbemethoden befragt. FDP, SPD, Grüne und Linke haben geantwortet. </w:t>
      </w:r>
      <w:r w:rsidR="0024327B">
        <w:rPr>
          <w:rFonts w:ascii="Times New Roman" w:hAnsi="Times New Roman"/>
          <w:sz w:val="24"/>
          <w:szCs w:val="24"/>
          <w:lang w:val="de-DE"/>
        </w:rPr>
        <w:t>Ihre Antworten wird Goliathwatch mit seinen Wah</w:t>
      </w:r>
      <w:r w:rsidR="00622AEF">
        <w:rPr>
          <w:rFonts w:ascii="Times New Roman" w:hAnsi="Times New Roman"/>
          <w:sz w:val="24"/>
          <w:szCs w:val="24"/>
          <w:lang w:val="de-DE"/>
        </w:rPr>
        <w:t>l</w:t>
      </w:r>
      <w:r w:rsidR="0024327B">
        <w:rPr>
          <w:rFonts w:ascii="Times New Roman" w:hAnsi="Times New Roman"/>
          <w:sz w:val="24"/>
          <w:szCs w:val="24"/>
          <w:lang w:val="de-DE"/>
        </w:rPr>
        <w:t xml:space="preserve">prüfsteinen im Mai veröffentlichen. CDU und CSU haben die Antwort </w:t>
      </w:r>
      <w:r w:rsidR="00622AEF">
        <w:rPr>
          <w:rFonts w:ascii="Times New Roman" w:hAnsi="Times New Roman"/>
          <w:sz w:val="24"/>
          <w:szCs w:val="24"/>
          <w:lang w:val="de-DE"/>
        </w:rPr>
        <w:t xml:space="preserve">bisher </w:t>
      </w:r>
      <w:r w:rsidR="0024327B">
        <w:rPr>
          <w:rFonts w:ascii="Times New Roman" w:hAnsi="Times New Roman"/>
          <w:sz w:val="24"/>
          <w:szCs w:val="24"/>
          <w:lang w:val="de-DE"/>
        </w:rPr>
        <w:t xml:space="preserve">verweigert. Goliathwatch geht </w:t>
      </w:r>
      <w:r w:rsidR="009F5F22">
        <w:rPr>
          <w:rFonts w:ascii="Times New Roman" w:hAnsi="Times New Roman"/>
          <w:sz w:val="24"/>
          <w:szCs w:val="24"/>
          <w:lang w:val="de-DE"/>
        </w:rPr>
        <w:t xml:space="preserve">davon aus, dass die </w:t>
      </w:r>
      <w:r>
        <w:rPr>
          <w:rFonts w:ascii="Times New Roman" w:hAnsi="Times New Roman"/>
          <w:sz w:val="24"/>
          <w:szCs w:val="24"/>
          <w:lang w:val="de-DE"/>
        </w:rPr>
        <w:t>Grünen ihrer Selbstverpflichtung</w:t>
      </w:r>
      <w:r w:rsidR="00784FAE">
        <w:rPr>
          <w:rFonts w:ascii="Times New Roman" w:hAnsi="Times New Roman"/>
          <w:sz w:val="24"/>
          <w:szCs w:val="24"/>
          <w:lang w:val="de-DE"/>
        </w:rPr>
        <w:t xml:space="preserve"> aus der letzten Bundestagswahl</w:t>
      </w:r>
      <w:r>
        <w:rPr>
          <w:rFonts w:ascii="Times New Roman" w:hAnsi="Times New Roman"/>
          <w:sz w:val="24"/>
          <w:szCs w:val="24"/>
          <w:lang w:val="de-DE"/>
        </w:rPr>
        <w:t xml:space="preserve"> für fairen Digitalwahlkampf</w:t>
      </w:r>
      <w:r w:rsidR="00622AEF">
        <w:rPr>
          <w:rFonts w:ascii="Times New Roman" w:hAnsi="Times New Roman"/>
          <w:sz w:val="24"/>
          <w:szCs w:val="24"/>
          <w:lang w:val="de-DE"/>
        </w:rPr>
        <w:t xml:space="preserve"> erneuern, während </w:t>
      </w:r>
      <w:r w:rsidR="0024327B">
        <w:rPr>
          <w:rFonts w:ascii="Times New Roman" w:hAnsi="Times New Roman"/>
          <w:sz w:val="24"/>
          <w:szCs w:val="24"/>
          <w:lang w:val="de-DE"/>
        </w:rPr>
        <w:t>die U</w:t>
      </w:r>
      <w:r w:rsidR="00622AEF">
        <w:rPr>
          <w:rFonts w:ascii="Times New Roman" w:hAnsi="Times New Roman"/>
          <w:sz w:val="24"/>
          <w:szCs w:val="24"/>
          <w:lang w:val="de-DE"/>
        </w:rPr>
        <w:t>n</w:t>
      </w:r>
      <w:r w:rsidR="0024327B">
        <w:rPr>
          <w:rFonts w:ascii="Times New Roman" w:hAnsi="Times New Roman"/>
          <w:sz w:val="24"/>
          <w:szCs w:val="24"/>
          <w:lang w:val="de-DE"/>
        </w:rPr>
        <w:t>i</w:t>
      </w:r>
      <w:r w:rsidR="003D7E92">
        <w:rPr>
          <w:rFonts w:ascii="Times New Roman" w:hAnsi="Times New Roman"/>
          <w:sz w:val="24"/>
          <w:szCs w:val="24"/>
          <w:lang w:val="de-DE"/>
        </w:rPr>
        <w:t>o</w:t>
      </w:r>
      <w:r w:rsidR="0024327B">
        <w:rPr>
          <w:rFonts w:ascii="Times New Roman" w:hAnsi="Times New Roman"/>
          <w:sz w:val="24"/>
          <w:szCs w:val="24"/>
          <w:lang w:val="de-DE"/>
        </w:rPr>
        <w:t>n personalisierte Werbung einsetzen wird</w:t>
      </w:r>
      <w:r w:rsidR="00784FAE">
        <w:rPr>
          <w:rFonts w:ascii="Times New Roman" w:hAnsi="Times New Roman"/>
          <w:sz w:val="24"/>
          <w:szCs w:val="24"/>
          <w:lang w:val="de-DE"/>
        </w:rPr>
        <w:t xml:space="preserve">. Der Fall von Jens Spahn, wo im Jahre 2017 an AfDler andere Botschaften gesendet wurden als </w:t>
      </w:r>
      <w:r w:rsidR="0024327B">
        <w:rPr>
          <w:rFonts w:ascii="Times New Roman" w:hAnsi="Times New Roman"/>
          <w:sz w:val="24"/>
          <w:szCs w:val="24"/>
          <w:lang w:val="de-DE"/>
        </w:rPr>
        <w:t xml:space="preserve">an den </w:t>
      </w:r>
      <w:r w:rsidR="00784FAE">
        <w:rPr>
          <w:rFonts w:ascii="Times New Roman" w:hAnsi="Times New Roman"/>
          <w:sz w:val="24"/>
          <w:szCs w:val="24"/>
          <w:lang w:val="de-DE"/>
        </w:rPr>
        <w:t>Rest der Bevölkerung</w:t>
      </w:r>
      <w:r w:rsidR="009F5F22">
        <w:rPr>
          <w:rFonts w:ascii="Times New Roman" w:hAnsi="Times New Roman"/>
          <w:sz w:val="24"/>
          <w:szCs w:val="24"/>
          <w:lang w:val="de-DE"/>
        </w:rPr>
        <w:t>, zeigt die höhere Gefahr der Doppelmoral im digitalen Wahlkampf.</w:t>
      </w:r>
    </w:p>
    <w:p w14:paraId="7BB9638B" w14:textId="77777777" w:rsidR="006F2413" w:rsidRDefault="006F2413">
      <w:pPr>
        <w:spacing w:after="0" w:line="240" w:lineRule="auto"/>
        <w:rPr>
          <w:rFonts w:ascii="Arial" w:hAnsi="Arial" w:cs="Arial"/>
          <w:color w:val="000000"/>
          <w:lang w:val="es-ES" w:eastAsia="es-ES"/>
        </w:rPr>
      </w:pPr>
      <w:r>
        <w:rPr>
          <w:rFonts w:ascii="Arial" w:hAnsi="Arial" w:cs="Arial"/>
        </w:rPr>
        <w:br w:type="page"/>
      </w:r>
    </w:p>
    <w:p w14:paraId="3A830C2D" w14:textId="6D01DE48" w:rsidR="00E04F4F" w:rsidRPr="00E04F4F" w:rsidRDefault="00E04F4F" w:rsidP="00E04F4F">
      <w:pPr>
        <w:pStyle w:val="western"/>
        <w:spacing w:before="280" w:after="202"/>
        <w:jc w:val="both"/>
        <w:rPr>
          <w:rFonts w:ascii="Arial" w:hAnsi="Arial" w:cs="Arial"/>
        </w:rPr>
      </w:pPr>
      <w:r w:rsidRPr="00E04F4F">
        <w:rPr>
          <w:rFonts w:ascii="Arial" w:hAnsi="Arial" w:cs="Arial"/>
        </w:rPr>
        <w:lastRenderedPageBreak/>
        <w:t>Zu Goliathwatch:</w:t>
      </w:r>
    </w:p>
    <w:p w14:paraId="15BC8600" w14:textId="5A13EAD3" w:rsidR="00735756" w:rsidRPr="00E04F4F" w:rsidRDefault="00E04F4F" w:rsidP="00E04F4F">
      <w:pPr>
        <w:pStyle w:val="western"/>
        <w:spacing w:before="280" w:after="202"/>
        <w:jc w:val="both"/>
        <w:rPr>
          <w:rFonts w:ascii="Arial" w:hAnsi="Arial" w:cs="Arial"/>
        </w:rPr>
      </w:pPr>
      <w:r w:rsidRPr="00E04F4F">
        <w:rPr>
          <w:rFonts w:ascii="Arial" w:hAnsi="Arial" w:cs="Arial"/>
        </w:rPr>
        <w:t xml:space="preserve">Die Nichtregierungsorganisation Goliathwatch aus Hamburg will Demokratie fördern und die Macht der Konzerne einschränken. Menschenrechte und Umweltschutz sollen gestärkt werden. Goliathwatch wurde 2017 gegründet und finanziert sich über Spenden, Fördermitglieder und Stiftungsgelder. </w:t>
      </w:r>
      <w:r>
        <w:rPr>
          <w:rFonts w:ascii="Arial" w:hAnsi="Arial" w:cs="Arial"/>
        </w:rPr>
        <w:t>Die a</w:t>
      </w:r>
      <w:r w:rsidRPr="00E04F4F">
        <w:rPr>
          <w:rFonts w:ascii="Arial" w:hAnsi="Arial" w:cs="Arial"/>
        </w:rPr>
        <w:t>ktuelle Kampagne #digitaledemokratie - #fairstattfake</w:t>
      </w:r>
      <w:r>
        <w:rPr>
          <w:rFonts w:ascii="Arial" w:hAnsi="Arial" w:cs="Arial"/>
        </w:rPr>
        <w:t xml:space="preserve"> wird co-finanziert durch die Bewegungsstiftung und durch Reset-Tech</w:t>
      </w:r>
      <w:r w:rsidRPr="00E04F4F">
        <w:rPr>
          <w:rFonts w:ascii="Arial" w:hAnsi="Arial" w:cs="Arial"/>
        </w:rPr>
        <w:t>.</w:t>
      </w:r>
    </w:p>
    <w:p w14:paraId="734D57D3" w14:textId="77777777" w:rsidR="00381CBA" w:rsidRPr="00381CBA" w:rsidRDefault="00381CBA" w:rsidP="00381CBA">
      <w:pPr>
        <w:spacing w:before="100" w:beforeAutospacing="1" w:after="115" w:line="240" w:lineRule="auto"/>
        <w:rPr>
          <w:rFonts w:ascii="Arial" w:hAnsi="Arial" w:cs="Arial"/>
          <w:color w:val="000000"/>
          <w:sz w:val="24"/>
          <w:szCs w:val="24"/>
          <w:lang w:eastAsia="de-DE"/>
        </w:rPr>
      </w:pPr>
      <w:r w:rsidRPr="00381CBA">
        <w:rPr>
          <w:rFonts w:ascii="Arial" w:hAnsi="Arial" w:cs="Arial"/>
          <w:b/>
          <w:bCs/>
          <w:color w:val="000000"/>
          <w:sz w:val="24"/>
          <w:szCs w:val="24"/>
          <w:lang w:eastAsia="de-DE"/>
        </w:rPr>
        <w:t>Weitere Information:</w:t>
      </w:r>
    </w:p>
    <w:p w14:paraId="2B7006CA" w14:textId="54ACEFA3" w:rsidR="00E04F4F" w:rsidRDefault="00173797" w:rsidP="00622A76">
      <w:pPr>
        <w:spacing w:before="100" w:beforeAutospacing="1" w:after="202"/>
        <w:rPr>
          <w:rFonts w:ascii="Arial" w:hAnsi="Arial" w:cs="Arial"/>
          <w:color w:val="000000"/>
          <w:sz w:val="20"/>
          <w:szCs w:val="20"/>
          <w:lang w:eastAsia="de-DE"/>
        </w:rPr>
      </w:pPr>
      <w:r>
        <w:rPr>
          <w:rFonts w:ascii="Arial" w:hAnsi="Arial" w:cs="Arial"/>
          <w:color w:val="000000"/>
          <w:lang w:eastAsia="de-DE"/>
        </w:rPr>
        <w:t>Zu Goliathwatch</w:t>
      </w:r>
      <w:r w:rsidR="00381CBA" w:rsidRPr="00C50D27">
        <w:rPr>
          <w:rFonts w:ascii="Arial" w:hAnsi="Arial" w:cs="Arial"/>
          <w:color w:val="000000"/>
          <w:lang w:eastAsia="de-DE"/>
        </w:rPr>
        <w:t>:</w:t>
      </w:r>
      <w:r w:rsidR="00381CBA" w:rsidRPr="004C545F">
        <w:rPr>
          <w:rFonts w:ascii="Arial" w:hAnsi="Arial" w:cs="Arial"/>
          <w:color w:val="000000"/>
          <w:sz w:val="20"/>
          <w:szCs w:val="20"/>
          <w:lang w:eastAsia="de-DE"/>
        </w:rPr>
        <w:t xml:space="preserve"> </w:t>
      </w:r>
      <w:r w:rsidR="00E04F4F">
        <w:rPr>
          <w:rFonts w:ascii="Arial" w:hAnsi="Arial" w:cs="Arial"/>
          <w:color w:val="000000"/>
          <w:sz w:val="20"/>
          <w:szCs w:val="20"/>
          <w:lang w:eastAsia="de-DE"/>
        </w:rPr>
        <w:t>www.goliathwatch.de</w:t>
      </w:r>
    </w:p>
    <w:p w14:paraId="1F5BEB51" w14:textId="144EBC4A" w:rsidR="00381CBA" w:rsidRDefault="00173797" w:rsidP="00622A76">
      <w:pPr>
        <w:spacing w:before="100" w:beforeAutospacing="1" w:after="202"/>
      </w:pPr>
      <w:r>
        <w:rPr>
          <w:rFonts w:ascii="Arial" w:hAnsi="Arial" w:cs="Arial"/>
          <w:color w:val="000000"/>
          <w:lang w:eastAsia="de-DE"/>
        </w:rPr>
        <w:t>Hintergrundinformationen zu digitaler Wahlwerbung</w:t>
      </w:r>
      <w:r w:rsidR="00381CBA" w:rsidRPr="00C50D27">
        <w:rPr>
          <w:rFonts w:ascii="Arial" w:hAnsi="Arial" w:cs="Arial"/>
          <w:color w:val="000000"/>
          <w:lang w:eastAsia="de-DE"/>
        </w:rPr>
        <w:t>:</w:t>
      </w:r>
      <w:r w:rsidR="00381CBA" w:rsidRPr="004C545F">
        <w:rPr>
          <w:rFonts w:ascii="Arial" w:hAnsi="Arial" w:cs="Arial"/>
          <w:color w:val="000000"/>
          <w:sz w:val="20"/>
          <w:szCs w:val="20"/>
          <w:lang w:eastAsia="de-DE"/>
        </w:rPr>
        <w:t xml:space="preserve"> </w:t>
      </w:r>
      <w:hyperlink r:id="rId7" w:history="1">
        <w:r w:rsidR="00B46DDF" w:rsidRPr="0028686C">
          <w:rPr>
            <w:rStyle w:val="Hyperlink"/>
          </w:rPr>
          <w:t>https://www.stiftung-nv.de/de/publikation/regeln-fuer-faire-digitale-wahlkaempfe</w:t>
        </w:r>
      </w:hyperlink>
      <w:r w:rsidR="00B46DDF">
        <w:t xml:space="preserve"> </w:t>
      </w:r>
    </w:p>
    <w:p w14:paraId="761094A7" w14:textId="77777777" w:rsidR="00710C6A" w:rsidRPr="00381CBA" w:rsidRDefault="00B22BED">
      <w:pPr>
        <w:spacing w:after="120" w:line="240" w:lineRule="auto"/>
        <w:jc w:val="both"/>
        <w:outlineLvl w:val="0"/>
        <w:rPr>
          <w:rFonts w:ascii="Arial" w:hAnsi="Arial" w:cs="Arial"/>
          <w:b/>
          <w:bCs/>
          <w:sz w:val="24"/>
          <w:szCs w:val="24"/>
          <w:lang w:eastAsia="de-DE"/>
        </w:rPr>
      </w:pPr>
      <w:r w:rsidRPr="00381CBA">
        <w:rPr>
          <w:rFonts w:ascii="Arial" w:hAnsi="Arial" w:cs="Arial"/>
          <w:b/>
          <w:bCs/>
          <w:sz w:val="24"/>
          <w:szCs w:val="24"/>
          <w:lang w:eastAsia="de-DE"/>
        </w:rPr>
        <w:t>Medienkontakt:</w:t>
      </w:r>
    </w:p>
    <w:tbl>
      <w:tblPr>
        <w:tblW w:w="8642" w:type="dxa"/>
        <w:tblLook w:val="01E0" w:firstRow="1" w:lastRow="1" w:firstColumn="1" w:lastColumn="1" w:noHBand="0" w:noVBand="0"/>
      </w:tblPr>
      <w:tblGrid>
        <w:gridCol w:w="8642"/>
      </w:tblGrid>
      <w:tr w:rsidR="00B46DDF" w:rsidRPr="00381CBA" w14:paraId="0D54773D" w14:textId="77777777" w:rsidTr="00B46DDF">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7523C2A0" w14:textId="77777777" w:rsidR="00B46DDF" w:rsidRPr="00381CBA" w:rsidRDefault="00B46DDF">
            <w:pPr>
              <w:widowControl w:val="0"/>
              <w:spacing w:after="0" w:line="240" w:lineRule="exact"/>
              <w:jc w:val="both"/>
              <w:rPr>
                <w:rFonts w:ascii="Arial" w:hAnsi="Arial" w:cs="Arial"/>
                <w:sz w:val="24"/>
                <w:szCs w:val="24"/>
              </w:rPr>
            </w:pPr>
            <w:r w:rsidRPr="00381CBA">
              <w:rPr>
                <w:rFonts w:ascii="Arial" w:hAnsi="Arial" w:cs="Arial"/>
                <w:sz w:val="24"/>
                <w:szCs w:val="24"/>
              </w:rPr>
              <w:t>Dr. Thomas Dürmeier</w:t>
            </w:r>
          </w:p>
          <w:p w14:paraId="77EE6CFB" w14:textId="77777777" w:rsidR="00B46DDF" w:rsidRPr="00381CBA" w:rsidRDefault="00B46DDF">
            <w:pPr>
              <w:widowControl w:val="0"/>
              <w:spacing w:after="0" w:line="240" w:lineRule="exact"/>
              <w:jc w:val="both"/>
              <w:rPr>
                <w:rFonts w:ascii="Arial" w:hAnsi="Arial" w:cs="Arial"/>
                <w:sz w:val="24"/>
                <w:szCs w:val="24"/>
              </w:rPr>
            </w:pPr>
            <w:r w:rsidRPr="00381CBA">
              <w:rPr>
                <w:rFonts w:ascii="Arial" w:hAnsi="Arial" w:cs="Arial"/>
                <w:sz w:val="24"/>
                <w:szCs w:val="24"/>
              </w:rPr>
              <w:t>Goliathwatch e.V.</w:t>
            </w:r>
          </w:p>
          <w:p w14:paraId="10D7D8F1" w14:textId="77777777" w:rsidR="00B46DDF" w:rsidRPr="00381CBA" w:rsidRDefault="00B46DDF">
            <w:pPr>
              <w:widowControl w:val="0"/>
              <w:spacing w:after="0" w:line="240" w:lineRule="exact"/>
              <w:jc w:val="both"/>
              <w:rPr>
                <w:rFonts w:ascii="Arial" w:hAnsi="Arial" w:cs="Arial"/>
              </w:rPr>
            </w:pPr>
            <w:r w:rsidRPr="00381CBA">
              <w:rPr>
                <w:rFonts w:ascii="Arial" w:hAnsi="Arial" w:cs="Arial"/>
                <w:sz w:val="24"/>
                <w:szCs w:val="24"/>
              </w:rPr>
              <w:t xml:space="preserve">E-Mail: </w:t>
            </w:r>
            <w:hyperlink r:id="rId8">
              <w:r w:rsidRPr="00381CBA">
                <w:rPr>
                  <w:rStyle w:val="InternetLink"/>
                  <w:rFonts w:ascii="Arial" w:hAnsi="Arial" w:cs="Arial"/>
                  <w:sz w:val="24"/>
                  <w:szCs w:val="24"/>
                </w:rPr>
                <w:t>duermeier@goliathwatch.de</w:t>
              </w:r>
            </w:hyperlink>
          </w:p>
          <w:p w14:paraId="43AA3D7D" w14:textId="77777777" w:rsidR="00B46DDF" w:rsidRPr="00381CBA" w:rsidRDefault="00B46DDF">
            <w:pPr>
              <w:widowControl w:val="0"/>
              <w:spacing w:after="0" w:line="240" w:lineRule="exact"/>
              <w:jc w:val="both"/>
              <w:rPr>
                <w:rFonts w:ascii="Arial" w:hAnsi="Arial" w:cs="Arial"/>
                <w:sz w:val="24"/>
                <w:szCs w:val="24"/>
              </w:rPr>
            </w:pPr>
            <w:r w:rsidRPr="00381CBA">
              <w:rPr>
                <w:rFonts w:ascii="Arial" w:eastAsia="MS Mincho" w:hAnsi="Arial" w:cs="Arial"/>
                <w:sz w:val="24"/>
                <w:szCs w:val="24"/>
                <w:lang w:eastAsia="ja-JP"/>
              </w:rPr>
              <w:t>22309 Hamburg</w:t>
            </w:r>
          </w:p>
          <w:p w14:paraId="7505B721" w14:textId="77777777" w:rsidR="00B46DDF" w:rsidRPr="00381CBA" w:rsidRDefault="00B46DDF">
            <w:pPr>
              <w:widowControl w:val="0"/>
              <w:spacing w:after="0" w:line="240" w:lineRule="exact"/>
              <w:jc w:val="both"/>
              <w:rPr>
                <w:rFonts w:ascii="Arial" w:hAnsi="Arial" w:cs="Arial"/>
                <w:sz w:val="24"/>
                <w:szCs w:val="24"/>
              </w:rPr>
            </w:pPr>
            <w:r w:rsidRPr="00381CBA">
              <w:rPr>
                <w:rFonts w:ascii="Arial" w:hAnsi="Arial" w:cs="Arial"/>
                <w:sz w:val="24"/>
                <w:szCs w:val="24"/>
              </w:rPr>
              <w:t>Fon: +49 177 428 2925</w:t>
            </w:r>
          </w:p>
        </w:tc>
      </w:tr>
    </w:tbl>
    <w:p w14:paraId="7C6F2703" w14:textId="77777777" w:rsidR="00710C6A" w:rsidRPr="00381CBA" w:rsidRDefault="00710C6A">
      <w:pPr>
        <w:spacing w:after="0" w:line="240" w:lineRule="auto"/>
        <w:jc w:val="both"/>
        <w:rPr>
          <w:rFonts w:ascii="Arial" w:hAnsi="Arial" w:cs="Arial"/>
        </w:rPr>
      </w:pPr>
    </w:p>
    <w:sectPr w:rsidR="00710C6A" w:rsidRPr="00381CBA" w:rsidSect="00431E88">
      <w:pgSz w:w="12240" w:h="15840"/>
      <w:pgMar w:top="2084" w:right="758" w:bottom="765" w:left="993" w:header="0" w:footer="4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147C" w14:textId="77777777" w:rsidR="00B05F9B" w:rsidRDefault="00B05F9B">
      <w:pPr>
        <w:spacing w:after="0" w:line="240" w:lineRule="auto"/>
      </w:pPr>
      <w:r>
        <w:separator/>
      </w:r>
    </w:p>
  </w:endnote>
  <w:endnote w:type="continuationSeparator" w:id="0">
    <w:p w14:paraId="1DEC4F75" w14:textId="77777777" w:rsidR="00B05F9B" w:rsidRDefault="00B0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Frutiger LT St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 PL KaitiM GB">
    <w:panose1 w:val="00000000000000000000"/>
    <w:charset w:val="00"/>
    <w:family w:val="roman"/>
    <w:notTrueType/>
    <w:pitch w:val="default"/>
  </w:font>
  <w:font w:name="FreeSans">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9B65" w14:textId="77777777" w:rsidR="00B05F9B" w:rsidRDefault="00B05F9B">
      <w:pPr>
        <w:spacing w:after="0" w:line="240" w:lineRule="auto"/>
      </w:pPr>
      <w:r>
        <w:separator/>
      </w:r>
    </w:p>
  </w:footnote>
  <w:footnote w:type="continuationSeparator" w:id="0">
    <w:p w14:paraId="3417D7E7" w14:textId="77777777" w:rsidR="00B05F9B" w:rsidRDefault="00B0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1CDA"/>
    <w:multiLevelType w:val="multilevel"/>
    <w:tmpl w:val="24763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165638"/>
    <w:multiLevelType w:val="multilevel"/>
    <w:tmpl w:val="D36EB8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6A"/>
    <w:rsid w:val="00067BC2"/>
    <w:rsid w:val="0012469A"/>
    <w:rsid w:val="00173797"/>
    <w:rsid w:val="0024327B"/>
    <w:rsid w:val="00281653"/>
    <w:rsid w:val="00290BEA"/>
    <w:rsid w:val="00381CBA"/>
    <w:rsid w:val="003D7E92"/>
    <w:rsid w:val="003E3C13"/>
    <w:rsid w:val="00404414"/>
    <w:rsid w:val="00431E88"/>
    <w:rsid w:val="004C545F"/>
    <w:rsid w:val="004C7734"/>
    <w:rsid w:val="00526FE6"/>
    <w:rsid w:val="005C2520"/>
    <w:rsid w:val="005C4FE7"/>
    <w:rsid w:val="00622A76"/>
    <w:rsid w:val="00622AEF"/>
    <w:rsid w:val="006271C7"/>
    <w:rsid w:val="006969EA"/>
    <w:rsid w:val="006B072D"/>
    <w:rsid w:val="006F2413"/>
    <w:rsid w:val="00710C6A"/>
    <w:rsid w:val="00735756"/>
    <w:rsid w:val="00784FAE"/>
    <w:rsid w:val="0083291C"/>
    <w:rsid w:val="008C4C79"/>
    <w:rsid w:val="00923693"/>
    <w:rsid w:val="009434FF"/>
    <w:rsid w:val="009B55DC"/>
    <w:rsid w:val="009C34F8"/>
    <w:rsid w:val="009F5F22"/>
    <w:rsid w:val="00A541D8"/>
    <w:rsid w:val="00AC34EF"/>
    <w:rsid w:val="00B05F9B"/>
    <w:rsid w:val="00B22BED"/>
    <w:rsid w:val="00B46DDF"/>
    <w:rsid w:val="00BC1F55"/>
    <w:rsid w:val="00BF1D7D"/>
    <w:rsid w:val="00BF3D3D"/>
    <w:rsid w:val="00C50D27"/>
    <w:rsid w:val="00CE7423"/>
    <w:rsid w:val="00D92821"/>
    <w:rsid w:val="00E04F4F"/>
    <w:rsid w:val="00FF6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C372"/>
  <w15:docId w15:val="{029A53ED-1E80-4463-A567-70D2D3E2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D21"/>
    <w:pPr>
      <w:spacing w:after="200" w:line="276" w:lineRule="auto"/>
    </w:pPr>
    <w:rPr>
      <w:rFonts w:ascii="Bahnschrift Light" w:eastAsia="Times New Roman" w:hAnsi="Bahnschrift Light"/>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3">
    <w:name w:val="A3"/>
    <w:qFormat/>
    <w:rsid w:val="0040297C"/>
    <w:rPr>
      <w:rFonts w:cs="Frutiger LT Std"/>
      <w:color w:val="000000"/>
      <w:sz w:val="22"/>
      <w:szCs w:val="22"/>
    </w:rPr>
  </w:style>
  <w:style w:type="character" w:styleId="Kommentarzeichen">
    <w:name w:val="annotation reference"/>
    <w:uiPriority w:val="99"/>
    <w:semiHidden/>
    <w:unhideWhenUsed/>
    <w:qFormat/>
    <w:rsid w:val="00C439F1"/>
    <w:rPr>
      <w:sz w:val="16"/>
      <w:szCs w:val="16"/>
    </w:rPr>
  </w:style>
  <w:style w:type="character" w:customStyle="1" w:styleId="KommentartextZchn">
    <w:name w:val="Kommentartext Zchn"/>
    <w:link w:val="Kommentartext"/>
    <w:uiPriority w:val="99"/>
    <w:semiHidden/>
    <w:qFormat/>
    <w:rsid w:val="00C439F1"/>
    <w:rPr>
      <w:rFonts w:ascii="Calibri" w:eastAsia="Times New Roman" w:hAnsi="Calibri"/>
      <w:lang w:eastAsia="en-US"/>
    </w:rPr>
  </w:style>
  <w:style w:type="character" w:customStyle="1" w:styleId="KommentarthemaZchn">
    <w:name w:val="Kommentarthema Zchn"/>
    <w:link w:val="Kommentarthema"/>
    <w:uiPriority w:val="99"/>
    <w:semiHidden/>
    <w:qFormat/>
    <w:rsid w:val="00C439F1"/>
    <w:rPr>
      <w:rFonts w:ascii="Calibri" w:eastAsia="Times New Roman" w:hAnsi="Calibri"/>
      <w:b/>
      <w:bCs/>
      <w:lang w:eastAsia="en-US"/>
    </w:rPr>
  </w:style>
  <w:style w:type="character" w:customStyle="1" w:styleId="SprechblasentextZchn">
    <w:name w:val="Sprechblasentext Zchn"/>
    <w:link w:val="Sprechblasentext"/>
    <w:uiPriority w:val="99"/>
    <w:semiHidden/>
    <w:qFormat/>
    <w:rsid w:val="00C439F1"/>
    <w:rPr>
      <w:rFonts w:ascii="Tahoma" w:eastAsia="Times New Roman" w:hAnsi="Tahoma" w:cs="Tahoma"/>
      <w:sz w:val="16"/>
      <w:szCs w:val="16"/>
      <w:lang w:eastAsia="en-US"/>
    </w:rPr>
  </w:style>
  <w:style w:type="character" w:customStyle="1" w:styleId="InternetLink">
    <w:name w:val="Internet Link"/>
    <w:basedOn w:val="Absatz-Standardschriftart"/>
    <w:uiPriority w:val="99"/>
    <w:unhideWhenUsed/>
    <w:rsid w:val="006D4234"/>
    <w:rPr>
      <w:color w:val="0000FF" w:themeColor="hyperlink"/>
      <w:u w:val="single"/>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Times New Roman"/>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0"/>
      <w:szCs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ascii="Times New Roman" w:hAnsi="Times New Roman"/>
      <w:sz w:val="24"/>
      <w:szCs w:val="24"/>
    </w:rPr>
  </w:style>
  <w:style w:type="character" w:customStyle="1" w:styleId="ListLabel66">
    <w:name w:val="ListLabel 66"/>
    <w:qFormat/>
    <w:rPr>
      <w:rFonts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rFonts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sz w:val="24"/>
      <w:szCs w:val="24"/>
    </w:rPr>
  </w:style>
  <w:style w:type="character" w:customStyle="1" w:styleId="ListLabel86">
    <w:name w:val="ListLabel 86"/>
    <w:qFormat/>
    <w:rPr>
      <w:rFonts w:cs="Symbol"/>
      <w:sz w:val="20"/>
    </w:rPr>
  </w:style>
  <w:style w:type="character" w:customStyle="1" w:styleId="ListLabel87">
    <w:name w:val="ListLabel 87"/>
    <w:qFormat/>
    <w:rPr>
      <w:rFonts w:cs="Courier New"/>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ascii="Times New Roman" w:hAnsi="Times New Roman"/>
      <w:sz w:val="24"/>
      <w:szCs w:val="24"/>
    </w:rPr>
  </w:style>
  <w:style w:type="character" w:customStyle="1" w:styleId="ListLabel96">
    <w:name w:val="ListLabel 96"/>
    <w:qFormat/>
    <w:rPr>
      <w:rFonts w:cs="Symbol"/>
      <w:sz w:val="20"/>
    </w:rPr>
  </w:style>
  <w:style w:type="character" w:customStyle="1" w:styleId="ListLabel97">
    <w:name w:val="ListLabel 97"/>
    <w:qFormat/>
    <w:rPr>
      <w:rFonts w:cs="Courier New"/>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ascii="Times New Roman" w:hAnsi="Times New Roman"/>
      <w:sz w:val="24"/>
      <w:szCs w:val="24"/>
    </w:rPr>
  </w:style>
  <w:style w:type="character" w:customStyle="1" w:styleId="ListLabel106">
    <w:name w:val="ListLabel 106"/>
    <w:qFormat/>
    <w:rPr>
      <w:rFonts w:cs="Symbol"/>
      <w:sz w:val="20"/>
    </w:rPr>
  </w:style>
  <w:style w:type="character" w:customStyle="1" w:styleId="ListLabel107">
    <w:name w:val="ListLabel 107"/>
    <w:qFormat/>
    <w:rPr>
      <w:rFonts w:cs="Courier New"/>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qFormat/>
    <w:rsid w:val="006D4234"/>
    <w:rPr>
      <w:color w:val="605E5C"/>
      <w:shd w:val="clear" w:color="auto" w:fill="E1DFDD"/>
    </w:rPr>
  </w:style>
  <w:style w:type="character" w:customStyle="1" w:styleId="ListLabel116">
    <w:name w:val="ListLabel 116"/>
    <w:qFormat/>
    <w:rPr>
      <w:rFonts w:cs="Symbol"/>
      <w:sz w:val="20"/>
    </w:rPr>
  </w:style>
  <w:style w:type="character" w:customStyle="1" w:styleId="ListLabel117">
    <w:name w:val="ListLabel 117"/>
    <w:qFormat/>
    <w:rPr>
      <w:rFonts w:cs="Courier New"/>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ascii="Times New Roman" w:hAnsi="Times New Roman"/>
      <w:sz w:val="24"/>
      <w:szCs w:val="24"/>
    </w:rPr>
  </w:style>
  <w:style w:type="character" w:customStyle="1" w:styleId="ListLabel126">
    <w:name w:val="ListLabel 126"/>
    <w:qFormat/>
    <w:rPr>
      <w:lang w:eastAsia="de-DE"/>
    </w:rPr>
  </w:style>
  <w:style w:type="character" w:customStyle="1" w:styleId="ListLabel127">
    <w:name w:val="ListLabel 127"/>
    <w:qFormat/>
    <w:rPr>
      <w:rFonts w:cs="Symbol"/>
      <w:sz w:val="20"/>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sz w:val="24"/>
      <w:szCs w:val="24"/>
    </w:rPr>
  </w:style>
  <w:style w:type="character" w:customStyle="1" w:styleId="ListLabel137">
    <w:name w:val="ListLabel 137"/>
    <w:qFormat/>
    <w:rPr>
      <w:lang w:eastAsia="de-DE"/>
    </w:rPr>
  </w:style>
  <w:style w:type="paragraph" w:customStyle="1" w:styleId="Heading">
    <w:name w:val="Heading"/>
    <w:basedOn w:val="Standard"/>
    <w:next w:val="Textkrper"/>
    <w:qFormat/>
    <w:pPr>
      <w:keepNext/>
      <w:spacing w:before="240" w:after="120"/>
    </w:pPr>
    <w:rPr>
      <w:rFonts w:ascii="Liberation Sans" w:eastAsia="AR PL KaitiM GB"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opfzeile">
    <w:name w:val="header"/>
    <w:basedOn w:val="Standard"/>
    <w:rsid w:val="002C6204"/>
    <w:pPr>
      <w:tabs>
        <w:tab w:val="center" w:pos="4320"/>
        <w:tab w:val="right" w:pos="8640"/>
      </w:tabs>
    </w:pPr>
  </w:style>
  <w:style w:type="paragraph" w:styleId="Fuzeile">
    <w:name w:val="footer"/>
    <w:basedOn w:val="Standard"/>
    <w:rsid w:val="002C6204"/>
    <w:pPr>
      <w:tabs>
        <w:tab w:val="center" w:pos="4320"/>
        <w:tab w:val="right" w:pos="8640"/>
      </w:tabs>
    </w:pPr>
  </w:style>
  <w:style w:type="paragraph" w:styleId="Kommentartext">
    <w:name w:val="annotation text"/>
    <w:basedOn w:val="Standard"/>
    <w:link w:val="KommentartextZchn"/>
    <w:uiPriority w:val="99"/>
    <w:semiHidden/>
    <w:unhideWhenUsed/>
    <w:qFormat/>
    <w:rsid w:val="00C439F1"/>
    <w:rPr>
      <w:sz w:val="20"/>
      <w:szCs w:val="20"/>
    </w:rPr>
  </w:style>
  <w:style w:type="paragraph" w:styleId="Kommentarthema">
    <w:name w:val="annotation subject"/>
    <w:basedOn w:val="Kommentartext"/>
    <w:next w:val="Kommentartext"/>
    <w:link w:val="KommentarthemaZchn"/>
    <w:uiPriority w:val="99"/>
    <w:semiHidden/>
    <w:unhideWhenUsed/>
    <w:qFormat/>
    <w:rsid w:val="00C439F1"/>
    <w:rPr>
      <w:b/>
      <w:bCs/>
    </w:rPr>
  </w:style>
  <w:style w:type="paragraph" w:styleId="Sprechblasentext">
    <w:name w:val="Balloon Text"/>
    <w:basedOn w:val="Standard"/>
    <w:link w:val="SprechblasentextZchn"/>
    <w:uiPriority w:val="99"/>
    <w:semiHidden/>
    <w:unhideWhenUsed/>
    <w:qFormat/>
    <w:rsid w:val="00C439F1"/>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222298"/>
    <w:pPr>
      <w:spacing w:beforeAutospacing="1" w:after="144"/>
    </w:pPr>
    <w:rPr>
      <w:rFonts w:ascii="Times New Roman" w:hAnsi="Times New Roman"/>
      <w:color w:val="000000"/>
      <w:sz w:val="24"/>
      <w:szCs w:val="24"/>
      <w:lang w:val="es-ES" w:eastAsia="es-ES"/>
    </w:rPr>
  </w:style>
  <w:style w:type="paragraph" w:customStyle="1" w:styleId="western">
    <w:name w:val="western"/>
    <w:basedOn w:val="Standard"/>
    <w:qFormat/>
    <w:rsid w:val="00222298"/>
    <w:pPr>
      <w:spacing w:beforeAutospacing="1" w:after="144"/>
    </w:pPr>
    <w:rPr>
      <w:rFonts w:ascii="Calibri" w:hAnsi="Calibri"/>
      <w:color w:val="000000"/>
      <w:lang w:val="es-ES" w:eastAsia="es-ES"/>
    </w:rPr>
  </w:style>
  <w:style w:type="paragraph" w:customStyle="1" w:styleId="DocumentMap">
    <w:name w:val="DocumentMap"/>
    <w:qFormat/>
  </w:style>
  <w:style w:type="table" w:styleId="Tabellenraster">
    <w:name w:val="Table Grid"/>
    <w:basedOn w:val="NormaleTabelle"/>
    <w:rsid w:val="00AE5D3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1CBA"/>
    <w:rPr>
      <w:color w:val="0000FF"/>
      <w:u w:val="single"/>
    </w:rPr>
  </w:style>
  <w:style w:type="character" w:customStyle="1" w:styleId="NichtaufgelsteErwhnung2">
    <w:name w:val="Nicht aufgelöste Erwähnung2"/>
    <w:basedOn w:val="Absatz-Standardschriftart"/>
    <w:uiPriority w:val="99"/>
    <w:semiHidden/>
    <w:unhideWhenUsed/>
    <w:rsid w:val="00B4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uermeier@goliathwatch.de" TargetMode="External"/><Relationship Id="rId3" Type="http://schemas.openxmlformats.org/officeDocument/2006/relationships/settings" Target="settings.xml"/><Relationship Id="rId7" Type="http://schemas.openxmlformats.org/officeDocument/2006/relationships/hyperlink" Target="https://www.stiftung-nv.de/de/publikation/regeln-fuer-faire-digitale-wahlkaemp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PR-Buero</dc:creator>
  <cp:lastModifiedBy>Thomas Dürmeier</cp:lastModifiedBy>
  <cp:revision>4</cp:revision>
  <cp:lastPrinted>2021-04-26T14:02:00Z</cp:lastPrinted>
  <dcterms:created xsi:type="dcterms:W3CDTF">2021-04-26T14:01:00Z</dcterms:created>
  <dcterms:modified xsi:type="dcterms:W3CDTF">2021-04-27T10:47:00Z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